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31" w:rsidRPr="00211C35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70431" w:rsidRPr="00211C35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к показателям оценки эффективности деятельности органов местного самоуправления муниципального района</w:t>
      </w:r>
    </w:p>
    <w:p w:rsidR="00F70431" w:rsidRPr="00211C35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 «Курчатовский район» Курской области за 202</w:t>
      </w:r>
      <w:r w:rsidR="00444148" w:rsidRPr="00211C35">
        <w:rPr>
          <w:rFonts w:ascii="Times New Roman" w:hAnsi="Times New Roman" w:cs="Times New Roman"/>
          <w:b/>
          <w:sz w:val="24"/>
          <w:szCs w:val="24"/>
        </w:rPr>
        <w:t>3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70431" w:rsidRPr="00211C35" w:rsidRDefault="00F70431" w:rsidP="00F70431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 и их планируемых значениях на 202</w:t>
      </w:r>
      <w:r w:rsidR="00444148" w:rsidRPr="00211C35">
        <w:rPr>
          <w:rFonts w:ascii="Times New Roman" w:hAnsi="Times New Roman" w:cs="Times New Roman"/>
          <w:b/>
          <w:sz w:val="24"/>
          <w:szCs w:val="24"/>
        </w:rPr>
        <w:t>4</w:t>
      </w:r>
      <w:r w:rsidRPr="00211C35">
        <w:rPr>
          <w:rFonts w:ascii="Times New Roman" w:hAnsi="Times New Roman" w:cs="Times New Roman"/>
          <w:b/>
          <w:sz w:val="24"/>
          <w:szCs w:val="24"/>
        </w:rPr>
        <w:t>-202</w:t>
      </w:r>
      <w:r w:rsidR="00444148" w:rsidRPr="00211C35">
        <w:rPr>
          <w:rFonts w:ascii="Times New Roman" w:hAnsi="Times New Roman" w:cs="Times New Roman"/>
          <w:b/>
          <w:sz w:val="24"/>
          <w:szCs w:val="24"/>
        </w:rPr>
        <w:t>6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proofErr w:type="spellStart"/>
      <w:r w:rsidRPr="00211C35">
        <w:rPr>
          <w:rFonts w:ascii="Times New Roman" w:hAnsi="Times New Roman" w:cs="Times New Roman"/>
          <w:b/>
          <w:sz w:val="24"/>
          <w:szCs w:val="24"/>
        </w:rPr>
        <w:t>г.г</w:t>
      </w:r>
      <w:bookmarkEnd w:id="0"/>
      <w:proofErr w:type="spellEnd"/>
      <w:r w:rsidRPr="00211C35">
        <w:rPr>
          <w:rFonts w:ascii="Times New Roman" w:hAnsi="Times New Roman" w:cs="Times New Roman"/>
          <w:b/>
          <w:sz w:val="24"/>
          <w:szCs w:val="24"/>
        </w:rPr>
        <w:t>.</w:t>
      </w:r>
    </w:p>
    <w:p w:rsidR="00527053" w:rsidRPr="00211C35" w:rsidRDefault="00527053" w:rsidP="00527053">
      <w:pPr>
        <w:pStyle w:val="Heading"/>
        <w:ind w:firstLine="601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27053" w:rsidRPr="00211C35" w:rsidRDefault="00527053" w:rsidP="00527053">
      <w:pPr>
        <w:pStyle w:val="Heading"/>
        <w:ind w:firstLine="601"/>
        <w:rPr>
          <w:rFonts w:ascii="Times New Roman" w:hAnsi="Times New Roman" w:cs="Times New Roman"/>
          <w:bCs w:val="0"/>
          <w:sz w:val="24"/>
          <w:szCs w:val="24"/>
        </w:rPr>
      </w:pPr>
      <w:r w:rsidRPr="00211C35">
        <w:rPr>
          <w:rFonts w:ascii="Times New Roman" w:hAnsi="Times New Roman" w:cs="Times New Roman"/>
          <w:bCs w:val="0"/>
          <w:sz w:val="24"/>
          <w:szCs w:val="24"/>
        </w:rPr>
        <w:t>Общие положения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Курчатовский район, как административно-территориальная единица Курской области образован 23 марта 1977 года Указом Президиума Верховного Совета РСФСР.</w:t>
      </w:r>
    </w:p>
    <w:p w:rsidR="00F70431" w:rsidRPr="00211C35" w:rsidRDefault="00F70431" w:rsidP="00F70431">
      <w:pPr>
        <w:ind w:right="14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6C7FBA" w:rsidRPr="00211C35">
        <w:rPr>
          <w:rFonts w:ascii="Times New Roman" w:hAnsi="Times New Roman" w:cs="Times New Roman"/>
          <w:sz w:val="24"/>
          <w:szCs w:val="24"/>
        </w:rPr>
        <w:t>Курчатовский</w:t>
      </w:r>
      <w:r w:rsidRPr="00211C35">
        <w:rPr>
          <w:rFonts w:ascii="Times New Roman" w:hAnsi="Times New Roman" w:cs="Times New Roman"/>
          <w:sz w:val="24"/>
          <w:szCs w:val="24"/>
        </w:rPr>
        <w:t xml:space="preserve"> район» имеет статус муниципального района в соответствии с Законом Курской области и действует на основании Устава муниципального района «Курчатовский район» Курской области», утвержденного Решением Представительного Собрания Курчатовского района Курской области. 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Район занимает выгодное географическое положение, он находится почти в центре области. С областным центром район связан железной и автомобильной дорогами. На его территории находятся две железнодорожные станции —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Лукашевка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Блохино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, две остановочные платформы.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Район граничит с пятью районами области —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Фатежским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, Октябрьским,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Конышевским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, Льговским,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Б.Солдатским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, а также с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г.Курчатов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.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Самая протяженная граница с Октябрьским и Льговским районами.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Курчатовский район в существующих границах занимает площадь 621,79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кв.км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.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района находятся 8 муниципальных образований, из них - два городских поселения: поселок им.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К.Либкнехта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и поселок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и 6 сельских поселений (МО «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Дичнянский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сельсовет», МО «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Дружненский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сельсовет», МО «Колпаковский сельсовет», МО «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Костельцевский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сельсовет», МО «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Макаровский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сельсовет», МО «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Чаплинский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:rsidR="006C7FBA" w:rsidRPr="00211C35" w:rsidRDefault="006C7FBA" w:rsidP="006C7FBA">
      <w:pPr>
        <w:spacing w:line="25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Всего на территории района расположено 57 населенных пунктов</w:t>
      </w:r>
      <w:r w:rsidR="00BA4CD1" w:rsidRPr="00211C35">
        <w:rPr>
          <w:rFonts w:ascii="Times New Roman" w:hAnsi="Times New Roman" w:cs="Times New Roman"/>
          <w:sz w:val="24"/>
          <w:szCs w:val="24"/>
        </w:rPr>
        <w:t>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BA4CD1" w:rsidRPr="00211C35">
        <w:rPr>
          <w:rFonts w:ascii="Times New Roman" w:hAnsi="Times New Roman" w:cs="Times New Roman"/>
          <w:sz w:val="24"/>
          <w:szCs w:val="24"/>
        </w:rPr>
        <w:t xml:space="preserve">Численность постоянно проживающего населения района составляет </w:t>
      </w:r>
      <w:r w:rsidR="00444148" w:rsidRPr="00211C35">
        <w:rPr>
          <w:rFonts w:ascii="Times New Roman" w:hAnsi="Times New Roman" w:cs="Times New Roman"/>
          <w:sz w:val="24"/>
          <w:szCs w:val="24"/>
        </w:rPr>
        <w:t>16,896</w:t>
      </w:r>
      <w:r w:rsidRPr="00211C35">
        <w:rPr>
          <w:rFonts w:ascii="Times New Roman" w:hAnsi="Times New Roman" w:cs="Times New Roman"/>
          <w:sz w:val="24"/>
          <w:szCs w:val="24"/>
        </w:rPr>
        <w:t xml:space="preserve"> тыс. человек.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211C35" w:rsidRPr="00211C35" w:rsidRDefault="00211C35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BA4CD1" w:rsidRPr="00211C35" w:rsidRDefault="00BA4CD1" w:rsidP="00527053">
      <w:pPr>
        <w:ind w:firstLine="601"/>
        <w:textAlignment w:val="top"/>
        <w:rPr>
          <w:rFonts w:ascii="Times New Roman" w:hAnsi="Times New Roman" w:cs="Times New Roman"/>
          <w:sz w:val="24"/>
          <w:szCs w:val="24"/>
        </w:rPr>
      </w:pPr>
    </w:p>
    <w:p w:rsidR="00441354" w:rsidRPr="00211C35" w:rsidRDefault="00441354" w:rsidP="00441354">
      <w:pPr>
        <w:pStyle w:val="1"/>
        <w:spacing w:after="0"/>
        <w:ind w:left="-567" w:right="-2" w:firstLine="567"/>
        <w:contextualSpacing/>
        <w:rPr>
          <w:color w:val="auto"/>
          <w:sz w:val="24"/>
        </w:rPr>
      </w:pPr>
      <w:r w:rsidRPr="00211C35">
        <w:rPr>
          <w:color w:val="auto"/>
          <w:sz w:val="24"/>
          <w:lang w:val="en-US"/>
        </w:rPr>
        <w:lastRenderedPageBreak/>
        <w:t>I</w:t>
      </w:r>
      <w:r w:rsidRPr="00211C35">
        <w:rPr>
          <w:color w:val="auto"/>
          <w:sz w:val="24"/>
        </w:rPr>
        <w:t>.Экономическое развитие</w:t>
      </w:r>
    </w:p>
    <w:p w:rsidR="00441354" w:rsidRPr="00211C35" w:rsidRDefault="00441354" w:rsidP="00441354">
      <w:pPr>
        <w:pStyle w:val="1"/>
        <w:spacing w:after="0"/>
        <w:ind w:left="-567" w:right="-2" w:firstLine="567"/>
        <w:contextualSpacing/>
        <w:rPr>
          <w:color w:val="auto"/>
          <w:sz w:val="24"/>
        </w:rPr>
      </w:pPr>
    </w:p>
    <w:p w:rsidR="00441354" w:rsidRPr="00211C35" w:rsidRDefault="00441354" w:rsidP="00441354">
      <w:pPr>
        <w:tabs>
          <w:tab w:val="left" w:pos="10206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П.1 Число субъектов малого и среднего предпринимательства в расчете на 10 тыс. человек населения</w:t>
      </w:r>
    </w:p>
    <w:p w:rsidR="00225DD5" w:rsidRPr="00211C35" w:rsidRDefault="00225DD5" w:rsidP="00225DD5">
      <w:pPr>
        <w:widowControl w:val="0"/>
        <w:suppressAutoHyphens/>
        <w:spacing w:line="276" w:lineRule="auto"/>
        <w:ind w:left="-567" w:firstLine="708"/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По данным Реестра Налоговой службы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</w:t>
      </w:r>
      <w:r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>на 1.01.202</w:t>
      </w:r>
      <w:r w:rsidR="00444148"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>4</w:t>
      </w:r>
      <w:r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года в районе зарегистрировано </w:t>
      </w:r>
      <w:r w:rsidRPr="00211C35">
        <w:rPr>
          <w:rFonts w:ascii="Times New Roman" w:hAnsi="Times New Roman" w:cs="Times New Roman"/>
          <w:sz w:val="24"/>
          <w:szCs w:val="24"/>
        </w:rPr>
        <w:t>2</w:t>
      </w:r>
      <w:r w:rsidR="00444148" w:rsidRPr="00211C35">
        <w:rPr>
          <w:rFonts w:ascii="Times New Roman" w:hAnsi="Times New Roman" w:cs="Times New Roman"/>
          <w:sz w:val="24"/>
          <w:szCs w:val="24"/>
        </w:rPr>
        <w:t>65</w:t>
      </w:r>
      <w:r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 xml:space="preserve"> индивидуальных предпринимателя, в </w:t>
      </w:r>
      <w:proofErr w:type="spellStart"/>
      <w:r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>т.ч</w:t>
      </w:r>
      <w:proofErr w:type="spellEnd"/>
      <w:r w:rsidRPr="00211C35">
        <w:rPr>
          <w:rFonts w:ascii="Times New Roman" w:eastAsia="Lucida Sans Unicode" w:hAnsi="Times New Roman" w:cs="Times New Roman"/>
          <w:kern w:val="2"/>
          <w:sz w:val="24"/>
          <w:szCs w:val="24"/>
          <w:shd w:val="clear" w:color="auto" w:fill="FFFFFF"/>
          <w:lang w:eastAsia="zh-CN"/>
        </w:rPr>
        <w:t>. 50 малых предприятий.</w:t>
      </w:r>
    </w:p>
    <w:p w:rsidR="00441354" w:rsidRPr="00211C35" w:rsidRDefault="00225DD5" w:rsidP="00441354">
      <w:pPr>
        <w:tabs>
          <w:tab w:val="left" w:pos="10206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Значение показателя в 202</w:t>
      </w:r>
      <w:r w:rsidR="00444148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составило 168 единиц. Данный показатель получен на основании данных, предоставленных органами государственной статистики. В 202</w:t>
      </w:r>
      <w:r w:rsidR="00444148" w:rsidRPr="00211C35">
        <w:rPr>
          <w:rFonts w:ascii="Times New Roman" w:hAnsi="Times New Roman" w:cs="Times New Roman"/>
          <w:sz w:val="24"/>
          <w:szCs w:val="24"/>
        </w:rPr>
        <w:t>4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значение показателя планируется оставить на уровне 202</w:t>
      </w:r>
      <w:r w:rsidR="00444148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года. Планируемый рост показателя </w:t>
      </w:r>
      <w:r w:rsidR="002965F9" w:rsidRPr="00211C35">
        <w:rPr>
          <w:rFonts w:ascii="Times New Roman" w:hAnsi="Times New Roman" w:cs="Times New Roman"/>
          <w:sz w:val="24"/>
          <w:szCs w:val="24"/>
        </w:rPr>
        <w:t>к</w:t>
      </w:r>
      <w:r w:rsidRPr="00211C35">
        <w:rPr>
          <w:rFonts w:ascii="Times New Roman" w:hAnsi="Times New Roman" w:cs="Times New Roman"/>
          <w:sz w:val="24"/>
          <w:szCs w:val="24"/>
        </w:rPr>
        <w:t xml:space="preserve"> 202</w:t>
      </w:r>
      <w:r w:rsidR="00444148" w:rsidRPr="00211C35">
        <w:rPr>
          <w:rFonts w:ascii="Times New Roman" w:hAnsi="Times New Roman" w:cs="Times New Roman"/>
          <w:sz w:val="24"/>
          <w:szCs w:val="24"/>
        </w:rPr>
        <w:t>6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г. обусловлен реализацией Администрацией Курчатовского района программных мероприятий по созданию благоприятных условий для развития малого и среднего предпринимательства. К указанным мероприятиям относятся: предоставление начинающим субъектам малого и среднего предпринимательст</w:t>
      </w:r>
      <w:r w:rsidR="002965F9" w:rsidRPr="00211C35">
        <w:rPr>
          <w:rFonts w:ascii="Times New Roman" w:hAnsi="Times New Roman" w:cs="Times New Roman"/>
          <w:sz w:val="24"/>
          <w:szCs w:val="24"/>
        </w:rPr>
        <w:t>ва субсидий на развитие бизнеса, а также оказание консультационной и информационной помощи.</w:t>
      </w:r>
    </w:p>
    <w:p w:rsidR="00225DD5" w:rsidRPr="00211C35" w:rsidRDefault="00225DD5" w:rsidP="00441354">
      <w:pPr>
        <w:tabs>
          <w:tab w:val="left" w:pos="10206"/>
        </w:tabs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eastAsia="Calibri" w:hAnsi="Times New Roman" w:cs="Times New Roman"/>
          <w:b/>
          <w:sz w:val="24"/>
          <w:szCs w:val="24"/>
        </w:rPr>
        <w:t xml:space="preserve">Показатель 2. </w:t>
      </w:r>
      <w:r w:rsidRPr="00211C35">
        <w:rPr>
          <w:rFonts w:ascii="Times New Roman" w:hAnsi="Times New Roman" w:cs="Times New Roman"/>
          <w:b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организаций.</w:t>
      </w:r>
    </w:p>
    <w:p w:rsidR="00F043BE" w:rsidRPr="00211C35" w:rsidRDefault="00F043BE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F043B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Данный показатель характеризует степень влияния МСП на занятость населения.</w:t>
      </w:r>
    </w:p>
    <w:p w:rsidR="00F043BE" w:rsidRPr="00211C35" w:rsidRDefault="00527053" w:rsidP="00F043B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При расчете показателя использованы данные о численности занятых в сфере МСП, предоставленные </w:t>
      </w:r>
      <w:r w:rsidR="00F043BE" w:rsidRPr="00211C35">
        <w:rPr>
          <w:rFonts w:ascii="Times New Roman" w:hAnsi="Times New Roman" w:cs="Times New Roman"/>
          <w:sz w:val="24"/>
          <w:szCs w:val="24"/>
        </w:rPr>
        <w:t>налоговой службой.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53" w:rsidRPr="00211C35" w:rsidRDefault="00527053" w:rsidP="00F043BE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Значение показателя в 202</w:t>
      </w:r>
      <w:r w:rsidR="00444148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95D35" w:rsidRPr="00211C35">
        <w:rPr>
          <w:rFonts w:ascii="Times New Roman" w:hAnsi="Times New Roman" w:cs="Times New Roman"/>
          <w:sz w:val="24"/>
          <w:szCs w:val="24"/>
        </w:rPr>
        <w:t xml:space="preserve">осталось на уровне прошлого года и </w:t>
      </w:r>
      <w:r w:rsidRPr="00211C35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F043BE" w:rsidRPr="00211C35">
        <w:rPr>
          <w:rFonts w:ascii="Times New Roman" w:hAnsi="Times New Roman" w:cs="Times New Roman"/>
          <w:sz w:val="24"/>
          <w:szCs w:val="24"/>
        </w:rPr>
        <w:t>22,4</w:t>
      </w:r>
      <w:r w:rsidRPr="00211C35">
        <w:rPr>
          <w:rFonts w:ascii="Times New Roman" w:hAnsi="Times New Roman" w:cs="Times New Roman"/>
          <w:sz w:val="24"/>
          <w:szCs w:val="24"/>
        </w:rPr>
        <w:t>%</w:t>
      </w:r>
      <w:r w:rsidR="00295D35" w:rsidRPr="00211C35">
        <w:rPr>
          <w:rFonts w:ascii="Times New Roman" w:hAnsi="Times New Roman" w:cs="Times New Roman"/>
          <w:sz w:val="24"/>
          <w:szCs w:val="24"/>
        </w:rPr>
        <w:t>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295D35" w:rsidRPr="00211C35">
        <w:rPr>
          <w:rFonts w:ascii="Times New Roman" w:hAnsi="Times New Roman" w:cs="Times New Roman"/>
          <w:sz w:val="24"/>
          <w:szCs w:val="24"/>
        </w:rPr>
        <w:t>Д</w:t>
      </w:r>
      <w:r w:rsidRPr="00211C35">
        <w:rPr>
          <w:rFonts w:ascii="Times New Roman" w:hAnsi="Times New Roman" w:cs="Times New Roman"/>
          <w:sz w:val="24"/>
          <w:szCs w:val="24"/>
        </w:rPr>
        <w:t>ол</w:t>
      </w:r>
      <w:r w:rsidR="00295D35" w:rsidRPr="00211C35">
        <w:rPr>
          <w:rFonts w:ascii="Times New Roman" w:hAnsi="Times New Roman" w:cs="Times New Roman"/>
          <w:sz w:val="24"/>
          <w:szCs w:val="24"/>
        </w:rPr>
        <w:t>я</w:t>
      </w:r>
      <w:r w:rsidRPr="00211C35">
        <w:rPr>
          <w:rFonts w:ascii="Times New Roman" w:hAnsi="Times New Roman" w:cs="Times New Roman"/>
          <w:sz w:val="24"/>
          <w:szCs w:val="24"/>
        </w:rPr>
        <w:t xml:space="preserve"> численности занятых в сфере МСП в среднесписочной численности работников всех предприятий и организаций обеспечен, в том числе, благодаря специальному налоговому режиму «Налог на профессиональный доход». На территории </w:t>
      </w:r>
      <w:r w:rsidR="00F043BE" w:rsidRPr="00211C35">
        <w:rPr>
          <w:rFonts w:ascii="Times New Roman" w:hAnsi="Times New Roman" w:cs="Times New Roman"/>
          <w:sz w:val="24"/>
          <w:szCs w:val="24"/>
        </w:rPr>
        <w:t>Курчатовского</w:t>
      </w:r>
      <w:r w:rsidRPr="00211C35">
        <w:rPr>
          <w:rFonts w:ascii="Times New Roman" w:hAnsi="Times New Roman" w:cs="Times New Roman"/>
          <w:sz w:val="24"/>
          <w:szCs w:val="24"/>
        </w:rPr>
        <w:t xml:space="preserve"> муниципального района зарегистрировано </w:t>
      </w:r>
      <w:r w:rsidR="009F4458" w:rsidRPr="00211C35">
        <w:rPr>
          <w:rFonts w:ascii="Times New Roman" w:hAnsi="Times New Roman" w:cs="Times New Roman"/>
          <w:sz w:val="24"/>
          <w:szCs w:val="24"/>
        </w:rPr>
        <w:t>34</w:t>
      </w:r>
      <w:r w:rsidR="00295D35" w:rsidRPr="00211C35">
        <w:rPr>
          <w:rFonts w:ascii="Times New Roman" w:hAnsi="Times New Roman" w:cs="Times New Roman"/>
          <w:sz w:val="24"/>
          <w:szCs w:val="24"/>
        </w:rPr>
        <w:t>8</w:t>
      </w:r>
      <w:r w:rsidRPr="00211C35">
        <w:rPr>
          <w:rFonts w:ascii="Times New Roman" w:hAnsi="Times New Roman" w:cs="Times New Roman"/>
          <w:sz w:val="24"/>
          <w:szCs w:val="24"/>
        </w:rPr>
        <w:t xml:space="preserve"> физическ</w:t>
      </w:r>
      <w:r w:rsidR="009F4458" w:rsidRPr="00211C35">
        <w:rPr>
          <w:rFonts w:ascii="Times New Roman" w:hAnsi="Times New Roman" w:cs="Times New Roman"/>
          <w:sz w:val="24"/>
          <w:szCs w:val="24"/>
        </w:rPr>
        <w:t>их</w:t>
      </w:r>
      <w:r w:rsidRPr="00211C35">
        <w:rPr>
          <w:rFonts w:ascii="Times New Roman" w:hAnsi="Times New Roman" w:cs="Times New Roman"/>
          <w:sz w:val="24"/>
          <w:szCs w:val="24"/>
        </w:rPr>
        <w:t xml:space="preserve"> лиц</w:t>
      </w:r>
      <w:r w:rsidR="009F4458" w:rsidRPr="00211C35">
        <w:rPr>
          <w:rFonts w:ascii="Times New Roman" w:hAnsi="Times New Roman" w:cs="Times New Roman"/>
          <w:sz w:val="24"/>
          <w:szCs w:val="24"/>
        </w:rPr>
        <w:t>а</w:t>
      </w:r>
      <w:r w:rsidRPr="00211C35">
        <w:rPr>
          <w:rFonts w:ascii="Times New Roman" w:hAnsi="Times New Roman" w:cs="Times New Roman"/>
          <w:sz w:val="24"/>
          <w:szCs w:val="24"/>
        </w:rPr>
        <w:t xml:space="preserve"> –  плательщиков налога на профессиональный доход, что </w:t>
      </w:r>
      <w:r w:rsidR="00295D35" w:rsidRPr="00211C35">
        <w:rPr>
          <w:rFonts w:ascii="Times New Roman" w:hAnsi="Times New Roman" w:cs="Times New Roman"/>
          <w:sz w:val="24"/>
          <w:szCs w:val="24"/>
        </w:rPr>
        <w:t>на 1,7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295D35" w:rsidRPr="00211C35">
        <w:rPr>
          <w:rFonts w:ascii="Times New Roman" w:hAnsi="Times New Roman" w:cs="Times New Roman"/>
          <w:sz w:val="24"/>
          <w:szCs w:val="24"/>
        </w:rPr>
        <w:t>%</w:t>
      </w:r>
      <w:r w:rsidRPr="00211C35">
        <w:rPr>
          <w:rFonts w:ascii="Times New Roman" w:hAnsi="Times New Roman" w:cs="Times New Roman"/>
          <w:sz w:val="24"/>
          <w:szCs w:val="24"/>
        </w:rPr>
        <w:t xml:space="preserve"> выше уровня 202</w:t>
      </w:r>
      <w:r w:rsidR="00295D35" w:rsidRPr="00211C35">
        <w:rPr>
          <w:rFonts w:ascii="Times New Roman" w:hAnsi="Times New Roman" w:cs="Times New Roman"/>
          <w:sz w:val="24"/>
          <w:szCs w:val="24"/>
        </w:rPr>
        <w:t>2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4458" w:rsidRPr="00211C35">
        <w:rPr>
          <w:rFonts w:ascii="Times New Roman" w:hAnsi="Times New Roman" w:cs="Times New Roman"/>
          <w:sz w:val="24"/>
          <w:szCs w:val="24"/>
        </w:rPr>
        <w:t>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053" w:rsidRPr="00211C35" w:rsidRDefault="00527053" w:rsidP="00F043BE">
      <w:pPr>
        <w:ind w:left="-567"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3. Объем инвестиций в основной капитал (за исключением бюджетных средств) в расчете на 1 жителя.</w:t>
      </w:r>
      <w:r w:rsidRPr="00211C3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27053" w:rsidRPr="00211C35" w:rsidRDefault="006C6557" w:rsidP="00527053">
      <w:pPr>
        <w:pStyle w:val="ad"/>
        <w:spacing w:after="0"/>
        <w:ind w:firstLine="601"/>
        <w:jc w:val="both"/>
        <w:rPr>
          <w:b w:val="0"/>
          <w:bCs w:val="0"/>
          <w:color w:val="auto"/>
          <w:sz w:val="24"/>
          <w:szCs w:val="24"/>
        </w:rPr>
      </w:pPr>
      <w:r w:rsidRPr="00211C35">
        <w:rPr>
          <w:b w:val="0"/>
          <w:color w:val="auto"/>
          <w:sz w:val="24"/>
          <w:szCs w:val="24"/>
        </w:rPr>
        <w:t>Значение показателя</w:t>
      </w:r>
      <w:r w:rsidR="00527053" w:rsidRPr="00211C35">
        <w:rPr>
          <w:b w:val="0"/>
          <w:color w:val="auto"/>
          <w:sz w:val="24"/>
          <w:szCs w:val="24"/>
        </w:rPr>
        <w:t xml:space="preserve"> в расчете на 1 жителя</w:t>
      </w:r>
      <w:r w:rsidR="00527053" w:rsidRPr="00211C35">
        <w:rPr>
          <w:b w:val="0"/>
          <w:bCs w:val="0"/>
          <w:color w:val="auto"/>
          <w:sz w:val="24"/>
          <w:szCs w:val="24"/>
        </w:rPr>
        <w:t xml:space="preserve"> по итогам 202</w:t>
      </w:r>
      <w:r w:rsidR="00295D35" w:rsidRPr="00211C35">
        <w:rPr>
          <w:b w:val="0"/>
          <w:bCs w:val="0"/>
          <w:color w:val="auto"/>
          <w:sz w:val="24"/>
          <w:szCs w:val="24"/>
        </w:rPr>
        <w:t>3</w:t>
      </w:r>
      <w:r w:rsidR="00527053" w:rsidRPr="00211C35">
        <w:rPr>
          <w:b w:val="0"/>
          <w:bCs w:val="0"/>
          <w:color w:val="auto"/>
          <w:sz w:val="24"/>
          <w:szCs w:val="24"/>
        </w:rPr>
        <w:t xml:space="preserve"> года</w:t>
      </w:r>
      <w:r w:rsidR="004A44FA" w:rsidRPr="00211C35">
        <w:rPr>
          <w:color w:val="auto"/>
          <w:sz w:val="24"/>
          <w:szCs w:val="24"/>
        </w:rPr>
        <w:t xml:space="preserve"> </w:t>
      </w:r>
      <w:r w:rsidR="004A44FA" w:rsidRPr="00211C35">
        <w:rPr>
          <w:b w:val="0"/>
          <w:color w:val="auto"/>
          <w:sz w:val="24"/>
          <w:szCs w:val="24"/>
        </w:rPr>
        <w:t xml:space="preserve">снизилось и </w:t>
      </w:r>
      <w:r w:rsidR="00527053" w:rsidRPr="00211C35">
        <w:rPr>
          <w:b w:val="0"/>
          <w:bCs w:val="0"/>
          <w:color w:val="auto"/>
          <w:sz w:val="24"/>
          <w:szCs w:val="24"/>
        </w:rPr>
        <w:t>составил</w:t>
      </w:r>
      <w:r w:rsidR="00734F4E" w:rsidRPr="00211C35">
        <w:rPr>
          <w:b w:val="0"/>
          <w:bCs w:val="0"/>
          <w:color w:val="auto"/>
          <w:sz w:val="24"/>
          <w:szCs w:val="24"/>
        </w:rPr>
        <w:t>о</w:t>
      </w:r>
      <w:r w:rsidR="00527053" w:rsidRPr="00211C35">
        <w:rPr>
          <w:b w:val="0"/>
          <w:bCs w:val="0"/>
          <w:color w:val="auto"/>
          <w:sz w:val="24"/>
          <w:szCs w:val="24"/>
        </w:rPr>
        <w:t xml:space="preserve"> </w:t>
      </w:r>
      <w:r w:rsidR="00AE267C" w:rsidRPr="00211C35">
        <w:rPr>
          <w:b w:val="0"/>
          <w:bCs w:val="0"/>
          <w:color w:val="auto"/>
          <w:sz w:val="24"/>
          <w:szCs w:val="24"/>
        </w:rPr>
        <w:t>43983</w:t>
      </w:r>
      <w:r w:rsidR="00527053" w:rsidRPr="00211C35">
        <w:rPr>
          <w:b w:val="0"/>
          <w:bCs w:val="0"/>
          <w:color w:val="auto"/>
          <w:sz w:val="24"/>
          <w:szCs w:val="24"/>
        </w:rPr>
        <w:t xml:space="preserve"> руб. </w:t>
      </w:r>
    </w:p>
    <w:p w:rsidR="004A44FA" w:rsidRPr="00211C35" w:rsidRDefault="007631C5" w:rsidP="00B905E7">
      <w:pPr>
        <w:pStyle w:val="a4"/>
        <w:spacing w:before="0" w:beforeAutospacing="0" w:after="0" w:afterAutospacing="0" w:line="276" w:lineRule="auto"/>
        <w:ind w:left="-567" w:firstLine="567"/>
        <w:jc w:val="both"/>
      </w:pPr>
      <w:r w:rsidRPr="00211C35">
        <w:t xml:space="preserve">Снижение данного показателя связано с сокращением инвестиционной активности в сфере реализации проектов по строительству и газификации на территории района компаниями группы </w:t>
      </w:r>
      <w:r w:rsidRPr="00211C35">
        <w:rPr>
          <w:color w:val="000000"/>
        </w:rPr>
        <w:t xml:space="preserve">«Газпром». </w:t>
      </w:r>
      <w:r w:rsidR="004A44FA" w:rsidRPr="00211C35">
        <w:rPr>
          <w:rFonts w:eastAsiaTheme="minorHAnsi"/>
          <w:color w:val="000000"/>
        </w:rPr>
        <w:t>Положительный вклад в развитие экономики</w:t>
      </w:r>
      <w:r w:rsidR="004A44FA" w:rsidRPr="00211C35">
        <w:t xml:space="preserve"> района в 2023 году внесла реализация инвестиционных проектов в отраслях АПК. Данные средства были освоены на приобретении основных средств, необходимых для сельскохозяйственного производства.</w:t>
      </w:r>
    </w:p>
    <w:p w:rsidR="006C6557" w:rsidRPr="00211C35" w:rsidRDefault="006C6557" w:rsidP="00B905E7">
      <w:pPr>
        <w:pStyle w:val="ad"/>
        <w:spacing w:after="0"/>
        <w:ind w:left="-567" w:firstLine="567"/>
        <w:jc w:val="both"/>
        <w:rPr>
          <w:color w:val="000000"/>
          <w:sz w:val="24"/>
          <w:szCs w:val="24"/>
        </w:rPr>
      </w:pPr>
      <w:r w:rsidRPr="00211C35">
        <w:rPr>
          <w:b w:val="0"/>
          <w:bCs w:val="0"/>
          <w:color w:val="auto"/>
          <w:sz w:val="24"/>
          <w:szCs w:val="24"/>
        </w:rPr>
        <w:t xml:space="preserve">  В 202</w:t>
      </w:r>
      <w:r w:rsidR="004A44FA" w:rsidRPr="00211C35">
        <w:rPr>
          <w:b w:val="0"/>
          <w:bCs w:val="0"/>
          <w:color w:val="auto"/>
          <w:sz w:val="24"/>
          <w:szCs w:val="24"/>
        </w:rPr>
        <w:t>6</w:t>
      </w:r>
      <w:r w:rsidRPr="00211C35">
        <w:rPr>
          <w:b w:val="0"/>
          <w:bCs w:val="0"/>
          <w:color w:val="auto"/>
          <w:sz w:val="24"/>
          <w:szCs w:val="24"/>
        </w:rPr>
        <w:t xml:space="preserve"> г. планируется </w:t>
      </w:r>
      <w:r w:rsidR="004A44FA" w:rsidRPr="00211C35">
        <w:rPr>
          <w:b w:val="0"/>
          <w:bCs w:val="0"/>
          <w:color w:val="auto"/>
          <w:sz w:val="24"/>
          <w:szCs w:val="24"/>
        </w:rPr>
        <w:t>доведение</w:t>
      </w:r>
      <w:r w:rsidRPr="00211C35">
        <w:rPr>
          <w:b w:val="0"/>
          <w:bCs w:val="0"/>
          <w:color w:val="auto"/>
          <w:sz w:val="24"/>
          <w:szCs w:val="24"/>
        </w:rPr>
        <w:t xml:space="preserve"> показателя до </w:t>
      </w:r>
      <w:r w:rsidR="004A44FA" w:rsidRPr="00211C35">
        <w:rPr>
          <w:b w:val="0"/>
          <w:bCs w:val="0"/>
          <w:color w:val="auto"/>
          <w:sz w:val="24"/>
          <w:szCs w:val="24"/>
        </w:rPr>
        <w:t>24446</w:t>
      </w:r>
      <w:r w:rsidRPr="00211C35">
        <w:rPr>
          <w:b w:val="0"/>
          <w:bCs w:val="0"/>
          <w:color w:val="auto"/>
          <w:sz w:val="24"/>
          <w:szCs w:val="24"/>
        </w:rPr>
        <w:t xml:space="preserve"> рублей</w:t>
      </w:r>
      <w:r w:rsidR="004A44FA" w:rsidRPr="00211C35">
        <w:rPr>
          <w:b w:val="0"/>
          <w:bCs w:val="0"/>
          <w:color w:val="auto"/>
          <w:sz w:val="24"/>
          <w:szCs w:val="24"/>
        </w:rPr>
        <w:t xml:space="preserve">. </w:t>
      </w:r>
      <w:r w:rsidRPr="00211C35">
        <w:rPr>
          <w:b w:val="0"/>
          <w:bCs w:val="0"/>
          <w:color w:val="auto"/>
          <w:sz w:val="24"/>
          <w:szCs w:val="24"/>
        </w:rPr>
        <w:t xml:space="preserve"> </w:t>
      </w:r>
      <w:r w:rsidR="001A4D4B" w:rsidRPr="00211C35">
        <w:rPr>
          <w:b w:val="0"/>
          <w:bCs w:val="0"/>
          <w:color w:val="auto"/>
          <w:sz w:val="24"/>
          <w:szCs w:val="24"/>
        </w:rPr>
        <w:t>Данный показатель планируется получить за счет инвестиционных  проектов предприятий АПК и промышленной сферы.</w:t>
      </w:r>
    </w:p>
    <w:p w:rsidR="006C6557" w:rsidRPr="00211C35" w:rsidRDefault="006C6557" w:rsidP="00527053">
      <w:pPr>
        <w:pStyle w:val="ad"/>
        <w:spacing w:after="0"/>
        <w:ind w:firstLine="567"/>
        <w:jc w:val="both"/>
        <w:rPr>
          <w:b w:val="0"/>
          <w:bCs w:val="0"/>
          <w:color w:val="auto"/>
          <w:sz w:val="24"/>
          <w:szCs w:val="24"/>
        </w:rPr>
      </w:pPr>
    </w:p>
    <w:p w:rsidR="00527053" w:rsidRPr="00211C35" w:rsidRDefault="00527053" w:rsidP="00527053">
      <w:pPr>
        <w:pStyle w:val="aa"/>
        <w:ind w:firstLine="601"/>
        <w:rPr>
          <w:b/>
        </w:rPr>
      </w:pPr>
      <w:r w:rsidRPr="00211C35">
        <w:rPr>
          <w:b/>
        </w:rPr>
        <w:t xml:space="preserve">Показатель 4.  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района). 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района, состав</w:t>
      </w:r>
      <w:r w:rsidR="001F4CA9" w:rsidRPr="00211C35">
        <w:rPr>
          <w:rFonts w:ascii="Times New Roman" w:hAnsi="Times New Roman" w:cs="Times New Roman"/>
          <w:sz w:val="24"/>
          <w:szCs w:val="24"/>
        </w:rPr>
        <w:t>ил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1F4CA9" w:rsidRPr="00211C35">
        <w:rPr>
          <w:rFonts w:ascii="Times New Roman" w:hAnsi="Times New Roman" w:cs="Times New Roman"/>
          <w:sz w:val="24"/>
          <w:szCs w:val="24"/>
        </w:rPr>
        <w:t>9</w:t>
      </w:r>
      <w:r w:rsidR="00335313" w:rsidRPr="00211C35">
        <w:rPr>
          <w:rFonts w:ascii="Times New Roman" w:hAnsi="Times New Roman" w:cs="Times New Roman"/>
          <w:sz w:val="24"/>
          <w:szCs w:val="24"/>
        </w:rPr>
        <w:t>4</w:t>
      </w:r>
      <w:r w:rsidRPr="00211C35">
        <w:rPr>
          <w:rFonts w:ascii="Times New Roman" w:hAnsi="Times New Roman" w:cs="Times New Roman"/>
          <w:sz w:val="24"/>
          <w:szCs w:val="24"/>
        </w:rPr>
        <w:t xml:space="preserve"> %, </w:t>
      </w:r>
      <w:r w:rsidR="001F4CA9" w:rsidRPr="00211C35">
        <w:rPr>
          <w:rFonts w:ascii="Times New Roman" w:hAnsi="Times New Roman" w:cs="Times New Roman"/>
          <w:sz w:val="24"/>
          <w:szCs w:val="24"/>
        </w:rPr>
        <w:t>значение</w:t>
      </w:r>
      <w:r w:rsidRPr="00211C35">
        <w:rPr>
          <w:rFonts w:ascii="Times New Roman" w:hAnsi="Times New Roman" w:cs="Times New Roman"/>
          <w:sz w:val="24"/>
          <w:szCs w:val="24"/>
        </w:rPr>
        <w:t xml:space="preserve"> показателя за 202</w:t>
      </w:r>
      <w:r w:rsidR="001A4D4B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год, </w:t>
      </w:r>
      <w:r w:rsidR="00335313" w:rsidRPr="00211C35">
        <w:rPr>
          <w:rFonts w:ascii="Times New Roman" w:hAnsi="Times New Roman" w:cs="Times New Roman"/>
          <w:sz w:val="24"/>
          <w:szCs w:val="24"/>
        </w:rPr>
        <w:t>увеличился</w:t>
      </w:r>
      <w:r w:rsidR="001F4CA9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335313" w:rsidRPr="00211C35">
        <w:rPr>
          <w:rFonts w:ascii="Times New Roman" w:hAnsi="Times New Roman" w:cs="Times New Roman"/>
          <w:sz w:val="24"/>
          <w:szCs w:val="24"/>
        </w:rPr>
        <w:t>к</w:t>
      </w:r>
      <w:r w:rsidR="001F4CA9" w:rsidRPr="00211C35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335313" w:rsidRPr="00211C35">
        <w:rPr>
          <w:rFonts w:ascii="Times New Roman" w:hAnsi="Times New Roman" w:cs="Times New Roman"/>
          <w:sz w:val="24"/>
          <w:szCs w:val="24"/>
        </w:rPr>
        <w:t>ю</w:t>
      </w:r>
      <w:r w:rsidR="001F4CA9" w:rsidRPr="00211C35">
        <w:rPr>
          <w:rFonts w:ascii="Times New Roman" w:hAnsi="Times New Roman" w:cs="Times New Roman"/>
          <w:sz w:val="24"/>
          <w:szCs w:val="24"/>
        </w:rPr>
        <w:t xml:space="preserve"> 2022 года.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1F4CA9" w:rsidRPr="00211C35">
        <w:rPr>
          <w:rFonts w:ascii="Times New Roman" w:hAnsi="Times New Roman" w:cs="Times New Roman"/>
          <w:sz w:val="24"/>
          <w:szCs w:val="24"/>
        </w:rPr>
        <w:t>У</w:t>
      </w:r>
      <w:r w:rsidRPr="00211C35">
        <w:rPr>
          <w:rFonts w:ascii="Times New Roman" w:hAnsi="Times New Roman" w:cs="Times New Roman"/>
          <w:sz w:val="24"/>
          <w:szCs w:val="24"/>
        </w:rPr>
        <w:t xml:space="preserve">величение данного показателя </w:t>
      </w:r>
      <w:r w:rsidR="001F4CA9" w:rsidRPr="00211C35">
        <w:rPr>
          <w:rFonts w:ascii="Times New Roman" w:hAnsi="Times New Roman" w:cs="Times New Roman"/>
          <w:sz w:val="24"/>
          <w:szCs w:val="24"/>
        </w:rPr>
        <w:t>до 94% к 202</w:t>
      </w:r>
      <w:r w:rsidR="001A4D4B" w:rsidRPr="00211C35">
        <w:rPr>
          <w:rFonts w:ascii="Times New Roman" w:hAnsi="Times New Roman" w:cs="Times New Roman"/>
          <w:sz w:val="24"/>
          <w:szCs w:val="24"/>
        </w:rPr>
        <w:t>6</w:t>
      </w:r>
      <w:r w:rsidR="001F4CA9" w:rsidRPr="00211C35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211C35">
        <w:rPr>
          <w:rFonts w:ascii="Times New Roman" w:hAnsi="Times New Roman" w:cs="Times New Roman"/>
          <w:sz w:val="24"/>
          <w:szCs w:val="24"/>
        </w:rPr>
        <w:t>указывает на процесс оформления собственниками земельных участков правоустанавливающих документов.</w:t>
      </w:r>
    </w:p>
    <w:p w:rsidR="00527053" w:rsidRPr="00211C35" w:rsidRDefault="00527053" w:rsidP="00527053">
      <w:pPr>
        <w:pStyle w:val="a8"/>
        <w:ind w:firstLine="601"/>
        <w:jc w:val="both"/>
        <w:rPr>
          <w:rFonts w:ascii="Times New Roman" w:eastAsia="Times New Roman" w:hAnsi="Times New Roman"/>
          <w:sz w:val="24"/>
          <w:szCs w:val="24"/>
        </w:rPr>
      </w:pPr>
      <w:r w:rsidRPr="00211C35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5.</w:t>
      </w:r>
      <w:r w:rsidRPr="00211C3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b/>
          <w:snapToGrid w:val="0"/>
          <w:sz w:val="24"/>
          <w:szCs w:val="24"/>
        </w:rPr>
        <w:t>Доля прибыльных сельскохозяйственных организаций в общем их числе.</w:t>
      </w:r>
    </w:p>
    <w:p w:rsidR="00527053" w:rsidRPr="00211C35" w:rsidRDefault="001F4CA9" w:rsidP="00527053">
      <w:pPr>
        <w:ind w:firstLine="601"/>
        <w:rPr>
          <w:rFonts w:ascii="Times New Roman" w:eastAsia="Calibri" w:hAnsi="Times New Roman" w:cs="Times New Roman"/>
          <w:sz w:val="24"/>
          <w:szCs w:val="24"/>
        </w:rPr>
      </w:pPr>
      <w:r w:rsidRPr="00211C35">
        <w:rPr>
          <w:rFonts w:ascii="Times New Roman" w:eastAsia="Calibri" w:hAnsi="Times New Roman" w:cs="Times New Roman"/>
          <w:sz w:val="24"/>
          <w:szCs w:val="24"/>
        </w:rPr>
        <w:t>Значение показателя в 202</w:t>
      </w:r>
      <w:r w:rsidR="001A4D4B" w:rsidRPr="00211C35">
        <w:rPr>
          <w:rFonts w:ascii="Times New Roman" w:eastAsia="Calibri" w:hAnsi="Times New Roman" w:cs="Times New Roman"/>
          <w:sz w:val="24"/>
          <w:szCs w:val="24"/>
        </w:rPr>
        <w:t>3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году составило </w:t>
      </w:r>
      <w:r w:rsidR="001A4D4B" w:rsidRPr="00211C35">
        <w:rPr>
          <w:rFonts w:ascii="Times New Roman" w:eastAsia="Calibri" w:hAnsi="Times New Roman" w:cs="Times New Roman"/>
          <w:sz w:val="24"/>
          <w:szCs w:val="24"/>
        </w:rPr>
        <w:t>100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1A4D4B" w:rsidRPr="00211C35">
        <w:rPr>
          <w:rFonts w:ascii="Times New Roman" w:eastAsia="Calibri" w:hAnsi="Times New Roman" w:cs="Times New Roman"/>
          <w:sz w:val="24"/>
          <w:szCs w:val="24"/>
        </w:rPr>
        <w:t>Все сельскохозяйственные предприятия сработали с прибылью.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 До 202</w:t>
      </w:r>
      <w:r w:rsidR="001A4D4B" w:rsidRPr="00211C35">
        <w:rPr>
          <w:rFonts w:ascii="Times New Roman" w:eastAsia="Calibri" w:hAnsi="Times New Roman" w:cs="Times New Roman"/>
          <w:sz w:val="24"/>
          <w:szCs w:val="24"/>
        </w:rPr>
        <w:t>6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года планируется безубыточная деятельность всех сельскохозяйственных предприятий района.</w:t>
      </w:r>
    </w:p>
    <w:p w:rsidR="001F4CA9" w:rsidRPr="00211C35" w:rsidRDefault="00527053" w:rsidP="00527053">
      <w:pPr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27053" w:rsidRPr="00211C35" w:rsidRDefault="00527053" w:rsidP="00527053">
      <w:pPr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 Дорожное хозяйство и транспорт</w:t>
      </w:r>
    </w:p>
    <w:p w:rsidR="006F203E" w:rsidRPr="00211C35" w:rsidRDefault="006F203E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6F203E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6F203E" w:rsidRPr="00211C35">
        <w:rPr>
          <w:rFonts w:ascii="Times New Roman" w:hAnsi="Times New Roman" w:cs="Times New Roman"/>
          <w:sz w:val="24"/>
          <w:szCs w:val="24"/>
        </w:rPr>
        <w:t>Курчатовском районе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- протяженность автомобильных дорог общего пользования местного значения, в т. ч. находящихся в собственности, составляет всего </w:t>
      </w:r>
      <w:r w:rsidR="006F203E" w:rsidRPr="00211C35">
        <w:rPr>
          <w:rFonts w:ascii="Times New Roman" w:hAnsi="Times New Roman" w:cs="Times New Roman"/>
          <w:sz w:val="24"/>
          <w:szCs w:val="24"/>
        </w:rPr>
        <w:t>197,699</w:t>
      </w:r>
      <w:r w:rsidRPr="00211C35">
        <w:rPr>
          <w:rFonts w:ascii="Times New Roman" w:hAnsi="Times New Roman" w:cs="Times New Roman"/>
          <w:sz w:val="24"/>
          <w:szCs w:val="24"/>
        </w:rPr>
        <w:t xml:space="preserve"> км;</w:t>
      </w:r>
    </w:p>
    <w:p w:rsidR="006F203E" w:rsidRPr="00211C35" w:rsidRDefault="006F203E" w:rsidP="006F203E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Дорожно-транспортный комплекс</w:t>
      </w:r>
      <w:r w:rsidRPr="00211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многом определяет стратегию устойчивого социально-экономического развития района, и поэтому крайне важно, чтобы все его системы работали в тесной взаимосвязи, максимально ориентировались на потребности людей.</w:t>
      </w:r>
    </w:p>
    <w:p w:rsidR="00AD2E4B" w:rsidRPr="00211C35" w:rsidRDefault="00AD2E4B" w:rsidP="00AD2E4B">
      <w:pPr>
        <w:autoSpaceDE w:val="0"/>
        <w:autoSpaceDN w:val="0"/>
        <w:adjustRightInd w:val="0"/>
        <w:spacing w:line="276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развития улично-дорожной сети и обеспечения безопасности дорожного движения в 2023 году за счет средств муниципального дорожного фонда Курчатовского района Курской области реализованы следующие мероприятия в области дорожной деятельности:</w:t>
      </w:r>
    </w:p>
    <w:p w:rsidR="00AD2E4B" w:rsidRPr="00211C35" w:rsidRDefault="00AD2E4B" w:rsidP="00AD2E4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 ремонт дорожного покрытия в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Чапли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подъездной дороги к СНТ «Энергетик», а также выполнено устройство щебеночного покрытия подъездных автодорог к домовладениям построенным для детей сирот и детей, оставшихся без попечения родителей в д. Мосолово, а также к земельным участкам выделенным для строительства домов многодетным семьям - общая стоимость ремонтных работ составила 1813,8 тыс. руб. </w:t>
      </w:r>
    </w:p>
    <w:p w:rsidR="00AD2E4B" w:rsidRPr="00211C35" w:rsidRDefault="00AD2E4B" w:rsidP="00AD2E4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работы по нанесению горизонтальной разметки автодорогах общего пользования местного значения Курчатовского района на 154 тыс. руб.;</w:t>
      </w:r>
    </w:p>
    <w:p w:rsidR="00AD2E4B" w:rsidRPr="00211C35" w:rsidRDefault="00AD2E4B" w:rsidP="00AD2E4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выполнены работы по инженерным изысканиям при проектировании автомобильной дороги к д. Троицкое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Костельцевского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114 тыс. руб.</w:t>
      </w:r>
    </w:p>
    <w:p w:rsidR="00AD2E4B" w:rsidRPr="00211C35" w:rsidRDefault="00AD2E4B" w:rsidP="00AD2E4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Завершено проектирование автомобильной дороги к участку комплексной жилой застройки в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Дичнянском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совете.</w:t>
      </w:r>
    </w:p>
    <w:p w:rsidR="00D104E3" w:rsidRPr="00211C35" w:rsidRDefault="00D104E3" w:rsidP="00527053">
      <w:pPr>
        <w:pStyle w:val="ab"/>
        <w:spacing w:after="0"/>
        <w:ind w:left="0" w:firstLine="601"/>
        <w:jc w:val="both"/>
        <w:rPr>
          <w:b/>
        </w:rPr>
      </w:pPr>
    </w:p>
    <w:p w:rsidR="00527053" w:rsidRPr="00211C35" w:rsidRDefault="00527053" w:rsidP="00527053">
      <w:pPr>
        <w:pStyle w:val="ab"/>
        <w:spacing w:after="0"/>
        <w:ind w:left="0" w:firstLine="601"/>
        <w:jc w:val="both"/>
        <w:rPr>
          <w:b/>
          <w:bCs/>
        </w:rPr>
      </w:pPr>
      <w:r w:rsidRPr="00211C35">
        <w:rPr>
          <w:b/>
        </w:rPr>
        <w:t xml:space="preserve">Показатель 6. </w:t>
      </w:r>
      <w:r w:rsidRPr="00211C35">
        <w:rPr>
          <w:b/>
          <w:bCs/>
          <w:iCs/>
          <w:lang w:eastAsia="ru-RU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 w:rsidRPr="00211C35">
        <w:rPr>
          <w:b/>
        </w:rPr>
        <w:t>.</w:t>
      </w:r>
      <w:r w:rsidRPr="00211C35">
        <w:rPr>
          <w:b/>
          <w:bCs/>
        </w:rPr>
        <w:t xml:space="preserve"> </w:t>
      </w:r>
    </w:p>
    <w:p w:rsidR="00527053" w:rsidRPr="00211C35" w:rsidRDefault="00527053" w:rsidP="00527053">
      <w:pPr>
        <w:pStyle w:val="ab"/>
        <w:spacing w:after="0"/>
        <w:ind w:left="0" w:firstLine="601"/>
        <w:jc w:val="both"/>
        <w:rPr>
          <w:b/>
          <w:bCs/>
        </w:rPr>
      </w:pPr>
      <w:r w:rsidRPr="00211C35">
        <w:rPr>
          <w:b/>
          <w:bCs/>
        </w:rPr>
        <w:t>В соответствии с 3-ДГ по состоянию на 01.01.202</w:t>
      </w:r>
      <w:r w:rsidR="00AD2E4B" w:rsidRPr="00211C35">
        <w:rPr>
          <w:b/>
          <w:bCs/>
        </w:rPr>
        <w:t>4</w:t>
      </w:r>
      <w:r w:rsidRPr="00211C35">
        <w:rPr>
          <w:b/>
          <w:bCs/>
        </w:rPr>
        <w:t xml:space="preserve"> года:</w:t>
      </w:r>
    </w:p>
    <w:p w:rsidR="00527053" w:rsidRPr="00211C35" w:rsidRDefault="00527053" w:rsidP="00527053">
      <w:pPr>
        <w:pStyle w:val="ab"/>
        <w:spacing w:after="0"/>
        <w:ind w:left="0" w:firstLine="601"/>
        <w:jc w:val="both"/>
        <w:rPr>
          <w:b/>
        </w:rPr>
      </w:pPr>
    </w:p>
    <w:p w:rsidR="00D104E3" w:rsidRPr="00211C35" w:rsidRDefault="006F203E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 За период 2022 года данный показатель составил 4</w:t>
      </w:r>
      <w:r w:rsidR="00D104E3" w:rsidRPr="00211C35">
        <w:rPr>
          <w:rFonts w:ascii="Times New Roman" w:hAnsi="Times New Roman" w:cs="Times New Roman"/>
          <w:sz w:val="24"/>
          <w:szCs w:val="24"/>
        </w:rPr>
        <w:t>9,3</w:t>
      </w:r>
      <w:r w:rsidRPr="00211C35">
        <w:rPr>
          <w:rFonts w:ascii="Times New Roman" w:hAnsi="Times New Roman" w:cs="Times New Roman"/>
          <w:sz w:val="24"/>
          <w:szCs w:val="24"/>
        </w:rPr>
        <w:t>%.</w:t>
      </w:r>
    </w:p>
    <w:p w:rsidR="006F203E" w:rsidRPr="00211C35" w:rsidRDefault="00D104E3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В дальнейшем, ожидается снижение показателя, что обусловлено проведением текущих ремонтов автомобильных дорог общего пользования. К 202</w:t>
      </w:r>
      <w:r w:rsidR="00AD2E4B" w:rsidRPr="00211C35">
        <w:rPr>
          <w:rFonts w:ascii="Times New Roman" w:hAnsi="Times New Roman" w:cs="Times New Roman"/>
          <w:sz w:val="24"/>
          <w:szCs w:val="24"/>
        </w:rPr>
        <w:t xml:space="preserve">6 </w:t>
      </w:r>
      <w:r w:rsidRPr="00211C35">
        <w:rPr>
          <w:rFonts w:ascii="Times New Roman" w:hAnsi="Times New Roman" w:cs="Times New Roman"/>
          <w:sz w:val="24"/>
          <w:szCs w:val="24"/>
        </w:rPr>
        <w:t>году показатель составит 38%.</w:t>
      </w:r>
    </w:p>
    <w:p w:rsidR="00AD2E4B" w:rsidRPr="00211C35" w:rsidRDefault="00AD2E4B" w:rsidP="00AD2E4B">
      <w:pPr>
        <w:spacing w:line="259" w:lineRule="auto"/>
        <w:ind w:firstLine="723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D104E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        Показатель 7.  </w:t>
      </w: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Доля населения, проживающая в населенных пунктах,  не имеющих регулярного автобусного и (или) железнодорожного  сообщения с </w:t>
      </w: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административным центром  городского округа (муниципального района), в общей численности населения городского округа (муниципального района). </w:t>
      </w:r>
    </w:p>
    <w:p w:rsidR="00D104E3" w:rsidRPr="00211C35" w:rsidRDefault="00D104E3" w:rsidP="0052705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Все центральные населенные пункты сельских советов Курчатовского района соединены автомобильными дорогами с твердым покрытием.  Доля населения, проживающего в населенных пунктах, не имеющих регулярного автобусного и железнодорожного сообщения с центром муниципального района в общей численности населения района, в 202</w:t>
      </w:r>
      <w:r w:rsidR="00AD2E4B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 году </w:t>
      </w:r>
      <w:r w:rsidR="00AD2E4B" w:rsidRPr="00211C35">
        <w:rPr>
          <w:rFonts w:ascii="Times New Roman" w:hAnsi="Times New Roman" w:cs="Times New Roman"/>
          <w:sz w:val="24"/>
          <w:szCs w:val="24"/>
        </w:rPr>
        <w:t>осталось на уровне 2022 года</w:t>
      </w:r>
      <w:r w:rsidRPr="00211C35">
        <w:rPr>
          <w:rFonts w:ascii="Times New Roman" w:hAnsi="Times New Roman" w:cs="Times New Roman"/>
          <w:sz w:val="24"/>
          <w:szCs w:val="24"/>
        </w:rPr>
        <w:t xml:space="preserve"> и составило 1,3 %. </w:t>
      </w:r>
    </w:p>
    <w:p w:rsidR="00AD2E4B" w:rsidRPr="00211C35" w:rsidRDefault="00AD2E4B" w:rsidP="0052705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pStyle w:val="Report"/>
        <w:spacing w:line="240" w:lineRule="auto"/>
        <w:ind w:firstLine="601"/>
        <w:rPr>
          <w:szCs w:val="24"/>
        </w:rPr>
      </w:pPr>
      <w:r w:rsidRPr="00211C35">
        <w:rPr>
          <w:b/>
          <w:szCs w:val="24"/>
        </w:rPr>
        <w:t xml:space="preserve">Показатель 8. </w:t>
      </w:r>
      <w:r w:rsidRPr="00211C35">
        <w:rPr>
          <w:b/>
          <w:bCs/>
          <w:iCs/>
          <w:szCs w:val="24"/>
        </w:rPr>
        <w:t>Среднемесячная номинальная начисленная заработная плата работников: крупных и средних предприятий и некоммерческих организаций, муниципальных дошкольных образовательных учреждений, муниципальных общеобразовательных учреждений, учителей муниципальных общеобразовательных учреждений, муниципальных учреждений культуры и искусства, муниципальных учреждений физической культуры и спорта.</w:t>
      </w:r>
      <w:r w:rsidRPr="00211C35">
        <w:rPr>
          <w:szCs w:val="24"/>
        </w:rPr>
        <w:t xml:space="preserve"> </w:t>
      </w:r>
    </w:p>
    <w:p w:rsidR="00D104E3" w:rsidRPr="00211C35" w:rsidRDefault="00D104E3" w:rsidP="00527053">
      <w:pPr>
        <w:pStyle w:val="Report"/>
        <w:spacing w:line="240" w:lineRule="auto"/>
        <w:ind w:firstLine="601"/>
        <w:rPr>
          <w:szCs w:val="24"/>
        </w:rPr>
      </w:pP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 Среднемесячная </w:t>
      </w:r>
      <w:r w:rsidRPr="00211C35">
        <w:rPr>
          <w:rFonts w:ascii="Times New Roman" w:hAnsi="Times New Roman" w:cs="Times New Roman"/>
          <w:iCs/>
          <w:sz w:val="24"/>
          <w:szCs w:val="24"/>
        </w:rPr>
        <w:t xml:space="preserve">номинальная начисленная </w:t>
      </w:r>
      <w:r w:rsidRPr="00211C35">
        <w:rPr>
          <w:rFonts w:ascii="Times New Roman" w:hAnsi="Times New Roman" w:cs="Times New Roman"/>
          <w:sz w:val="24"/>
          <w:szCs w:val="24"/>
        </w:rPr>
        <w:t>заработная плата в январе – декабре   202</w:t>
      </w:r>
      <w:r w:rsidR="00AD2E4B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года по данным </w:t>
      </w:r>
      <w:proofErr w:type="spellStart"/>
      <w:r w:rsidR="006F23AB" w:rsidRPr="00211C35">
        <w:rPr>
          <w:rFonts w:ascii="Times New Roman" w:hAnsi="Times New Roman" w:cs="Times New Roman"/>
          <w:iCs/>
          <w:sz w:val="24"/>
          <w:szCs w:val="24"/>
        </w:rPr>
        <w:t>Курск</w:t>
      </w:r>
      <w:r w:rsidRPr="00211C35">
        <w:rPr>
          <w:rFonts w:ascii="Times New Roman" w:hAnsi="Times New Roman" w:cs="Times New Roman"/>
          <w:iCs/>
          <w:sz w:val="24"/>
          <w:szCs w:val="24"/>
        </w:rPr>
        <w:t>стата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 на крупных и средних предприятиях района  составила  </w:t>
      </w:r>
      <w:r w:rsidR="00AD2E4B" w:rsidRPr="00211C35">
        <w:rPr>
          <w:rFonts w:ascii="Times New Roman" w:hAnsi="Times New Roman" w:cs="Times New Roman"/>
          <w:sz w:val="24"/>
          <w:szCs w:val="24"/>
        </w:rPr>
        <w:t>47434,5</w:t>
      </w:r>
      <w:r w:rsidRPr="00211C35">
        <w:rPr>
          <w:rFonts w:ascii="Times New Roman" w:hAnsi="Times New Roman" w:cs="Times New Roman"/>
          <w:sz w:val="24"/>
          <w:szCs w:val="24"/>
        </w:rPr>
        <w:t xml:space="preserve">  рублей  и увеличилась по сравнению с аналогичным периодом года на </w:t>
      </w:r>
      <w:r w:rsidR="002E4720" w:rsidRPr="00211C35">
        <w:rPr>
          <w:rFonts w:ascii="Times New Roman" w:hAnsi="Times New Roman" w:cs="Times New Roman"/>
          <w:sz w:val="24"/>
          <w:szCs w:val="24"/>
        </w:rPr>
        <w:t>13</w:t>
      </w:r>
      <w:r w:rsidRPr="00211C3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Самая высокая средняя заработная плата зафиксирована в сфере </w:t>
      </w:r>
      <w:r w:rsidR="006F23AB" w:rsidRPr="00211C35">
        <w:rPr>
          <w:rFonts w:ascii="Times New Roman" w:hAnsi="Times New Roman" w:cs="Times New Roman"/>
          <w:sz w:val="24"/>
          <w:szCs w:val="24"/>
        </w:rPr>
        <w:t>«Обрабатыва</w:t>
      </w:r>
      <w:r w:rsidR="00A353A6" w:rsidRPr="00211C35">
        <w:rPr>
          <w:rFonts w:ascii="Times New Roman" w:hAnsi="Times New Roman" w:cs="Times New Roman"/>
          <w:sz w:val="24"/>
          <w:szCs w:val="24"/>
        </w:rPr>
        <w:t>ю</w:t>
      </w:r>
      <w:r w:rsidR="006F23AB" w:rsidRPr="00211C35">
        <w:rPr>
          <w:rFonts w:ascii="Times New Roman" w:hAnsi="Times New Roman" w:cs="Times New Roman"/>
          <w:sz w:val="24"/>
          <w:szCs w:val="24"/>
        </w:rPr>
        <w:t>щие производства».</w:t>
      </w:r>
    </w:p>
    <w:p w:rsidR="006F23AB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Темп роста заработной платы в 202</w:t>
      </w:r>
      <w:r w:rsidR="002E4720" w:rsidRPr="00211C35">
        <w:rPr>
          <w:rFonts w:ascii="Times New Roman" w:hAnsi="Times New Roman" w:cs="Times New Roman"/>
          <w:sz w:val="24"/>
          <w:szCs w:val="24"/>
        </w:rPr>
        <w:t>4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ожидается не более </w:t>
      </w:r>
      <w:r w:rsidR="002E4720" w:rsidRPr="00211C35">
        <w:rPr>
          <w:rFonts w:ascii="Times New Roman" w:hAnsi="Times New Roman" w:cs="Times New Roman"/>
          <w:sz w:val="24"/>
          <w:szCs w:val="24"/>
        </w:rPr>
        <w:t>8,1</w:t>
      </w:r>
      <w:r w:rsidR="006F23AB" w:rsidRPr="00211C35">
        <w:rPr>
          <w:rFonts w:ascii="Times New Roman" w:hAnsi="Times New Roman" w:cs="Times New Roman"/>
          <w:sz w:val="24"/>
          <w:szCs w:val="24"/>
        </w:rPr>
        <w:t>%.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 прогнозном периоде 202</w:t>
      </w:r>
      <w:r w:rsidR="002E4720" w:rsidRPr="00211C35">
        <w:rPr>
          <w:rFonts w:ascii="Times New Roman" w:hAnsi="Times New Roman" w:cs="Times New Roman"/>
          <w:sz w:val="24"/>
          <w:szCs w:val="24"/>
        </w:rPr>
        <w:t>5</w:t>
      </w:r>
      <w:r w:rsidRPr="00211C35">
        <w:rPr>
          <w:rFonts w:ascii="Times New Roman" w:hAnsi="Times New Roman" w:cs="Times New Roman"/>
          <w:sz w:val="24"/>
          <w:szCs w:val="24"/>
        </w:rPr>
        <w:t>-202</w:t>
      </w:r>
      <w:r w:rsidR="002E4720" w:rsidRPr="00211C35">
        <w:rPr>
          <w:rFonts w:ascii="Times New Roman" w:hAnsi="Times New Roman" w:cs="Times New Roman"/>
          <w:sz w:val="24"/>
          <w:szCs w:val="24"/>
        </w:rPr>
        <w:t>6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средн</w:t>
      </w:r>
      <w:r w:rsidR="00C71FFB" w:rsidRPr="00211C35">
        <w:rPr>
          <w:rFonts w:ascii="Times New Roman" w:hAnsi="Times New Roman" w:cs="Times New Roman"/>
          <w:sz w:val="24"/>
          <w:szCs w:val="24"/>
        </w:rPr>
        <w:t>яя</w:t>
      </w:r>
      <w:r w:rsidRPr="00211C35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C71FFB" w:rsidRPr="00211C35">
        <w:rPr>
          <w:rFonts w:ascii="Times New Roman" w:hAnsi="Times New Roman" w:cs="Times New Roman"/>
          <w:sz w:val="24"/>
          <w:szCs w:val="24"/>
        </w:rPr>
        <w:t>ая</w:t>
      </w:r>
      <w:r w:rsidRPr="00211C35">
        <w:rPr>
          <w:rFonts w:ascii="Times New Roman" w:hAnsi="Times New Roman" w:cs="Times New Roman"/>
          <w:sz w:val="24"/>
          <w:szCs w:val="24"/>
        </w:rPr>
        <w:t xml:space="preserve"> плат</w:t>
      </w:r>
      <w:r w:rsidR="00C71FFB" w:rsidRPr="00211C35">
        <w:rPr>
          <w:rFonts w:ascii="Times New Roman" w:hAnsi="Times New Roman" w:cs="Times New Roman"/>
          <w:sz w:val="24"/>
          <w:szCs w:val="24"/>
        </w:rPr>
        <w:t>а</w:t>
      </w:r>
      <w:r w:rsidRPr="00211C35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C71FFB" w:rsidRPr="00211C35">
        <w:rPr>
          <w:rFonts w:ascii="Times New Roman" w:hAnsi="Times New Roman" w:cs="Times New Roman"/>
          <w:sz w:val="24"/>
          <w:szCs w:val="24"/>
        </w:rPr>
        <w:t xml:space="preserve">составлять </w:t>
      </w:r>
      <w:r w:rsidR="002E4720" w:rsidRPr="00211C35">
        <w:rPr>
          <w:rFonts w:ascii="Times New Roman" w:hAnsi="Times New Roman" w:cs="Times New Roman"/>
          <w:sz w:val="24"/>
          <w:szCs w:val="24"/>
        </w:rPr>
        <w:t>54226</w:t>
      </w:r>
      <w:r w:rsidR="00C71FFB" w:rsidRPr="00211C3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11C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053" w:rsidRPr="00211C35" w:rsidRDefault="00C71FFB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-в муниципальных дошкольных образовательных учреждениях рост заработной платы связан с увеличением МРОТ и достижением целевых показателей средней заработной платы по отдельным категориям работникам образовательных организаций;</w:t>
      </w:r>
    </w:p>
    <w:p w:rsidR="00C71FFB" w:rsidRPr="00211C35" w:rsidRDefault="00C71FFB" w:rsidP="00823984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-в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общеобразовательных учреждениях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 показателя в 202</w:t>
      </w:r>
      <w:r w:rsidR="00AB626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составило </w:t>
      </w:r>
      <w:r w:rsidR="002E4720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39252,4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руб., что выше уровня соответствующего периода 202</w:t>
      </w:r>
      <w:r w:rsidR="002E4720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на 14,</w:t>
      </w:r>
      <w:r w:rsidR="002E4720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% .Увеличение показателя произошло в соответствии с исполнением  Указа Президента РФ № 597 от 07.05.2012 года «О мероприятиях по реализации государственной социальной политики", в соответствии с которым предусматривается доведение уровня заработной платы вышеуказанной категории лиц до уровня 100 % от среднемесячной заработной платы работников, сложившейся в целом по экономике в регионе. Заработная плату до 202</w:t>
      </w:r>
      <w:r w:rsidR="002E4720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прогнозируется довести до </w:t>
      </w:r>
      <w:r w:rsidR="002E4720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50301</w:t>
      </w:r>
      <w:r w:rsidR="0082398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рублей.</w:t>
      </w:r>
    </w:p>
    <w:p w:rsidR="00C71FFB" w:rsidRPr="00211C35" w:rsidRDefault="00823984" w:rsidP="00823984">
      <w:pPr>
        <w:pStyle w:val="a6"/>
        <w:ind w:left="0" w:firstLine="601"/>
        <w:jc w:val="both"/>
        <w:rPr>
          <w:sz w:val="24"/>
          <w:szCs w:val="24"/>
          <w:shd w:val="clear" w:color="auto" w:fill="FFFFFF"/>
        </w:rPr>
      </w:pPr>
      <w:r w:rsidRPr="00211C35">
        <w:rPr>
          <w:sz w:val="24"/>
          <w:szCs w:val="24"/>
          <w:shd w:val="clear" w:color="auto" w:fill="FFFFFF"/>
        </w:rPr>
        <w:t>- среднемесячная номинальная начисленная заработная плата учителей муниципальных общеобразовательных учреждений в 202</w:t>
      </w:r>
      <w:r w:rsidR="002E4720" w:rsidRPr="00211C35">
        <w:rPr>
          <w:sz w:val="24"/>
          <w:szCs w:val="24"/>
          <w:shd w:val="clear" w:color="auto" w:fill="FFFFFF"/>
        </w:rPr>
        <w:t>3</w:t>
      </w:r>
      <w:r w:rsidRPr="00211C35">
        <w:rPr>
          <w:sz w:val="24"/>
          <w:szCs w:val="24"/>
          <w:shd w:val="clear" w:color="auto" w:fill="FFFFFF"/>
        </w:rPr>
        <w:t xml:space="preserve"> году составила </w:t>
      </w:r>
      <w:r w:rsidR="002E4720" w:rsidRPr="00211C35">
        <w:rPr>
          <w:sz w:val="24"/>
          <w:szCs w:val="24"/>
          <w:shd w:val="clear" w:color="auto" w:fill="FFFFFF"/>
        </w:rPr>
        <w:t>46970,58</w:t>
      </w:r>
      <w:r w:rsidRPr="00211C35">
        <w:rPr>
          <w:sz w:val="24"/>
          <w:szCs w:val="24"/>
          <w:shd w:val="clear" w:color="auto" w:fill="FFFFFF"/>
        </w:rPr>
        <w:t xml:space="preserve"> руб., что выше уровня соответствующего периода 202</w:t>
      </w:r>
      <w:r w:rsidR="002E4720" w:rsidRPr="00211C35">
        <w:rPr>
          <w:sz w:val="24"/>
          <w:szCs w:val="24"/>
          <w:shd w:val="clear" w:color="auto" w:fill="FFFFFF"/>
        </w:rPr>
        <w:t>2</w:t>
      </w:r>
      <w:r w:rsidRPr="00211C35">
        <w:rPr>
          <w:sz w:val="24"/>
          <w:szCs w:val="24"/>
          <w:shd w:val="clear" w:color="auto" w:fill="FFFFFF"/>
        </w:rPr>
        <w:t xml:space="preserve">года на </w:t>
      </w:r>
      <w:r w:rsidR="002E4720" w:rsidRPr="00211C35">
        <w:rPr>
          <w:sz w:val="24"/>
          <w:szCs w:val="24"/>
          <w:shd w:val="clear" w:color="auto" w:fill="FFFFFF"/>
        </w:rPr>
        <w:t>16,6</w:t>
      </w:r>
      <w:r w:rsidRPr="00211C35">
        <w:rPr>
          <w:sz w:val="24"/>
          <w:szCs w:val="24"/>
          <w:shd w:val="clear" w:color="auto" w:fill="FFFFFF"/>
        </w:rPr>
        <w:t>% .Показатель исполнен в соответствии с исполнением  Указа Президента РФ № 597 от 07.05.2012 года «О мероприятиях по реализации государственной социальной политики", в соответствии с которым предусматривается доведение уровня заработной платы вышеуказанной категории лиц до уровня 100 % от среднемесячной заработной платы работников, сложившейся в целом по экономике в регионе;</w:t>
      </w:r>
    </w:p>
    <w:p w:rsidR="00C71FFB" w:rsidRPr="00211C35" w:rsidRDefault="00735098" w:rsidP="00527053">
      <w:pPr>
        <w:pStyle w:val="a6"/>
        <w:ind w:left="0" w:firstLine="601"/>
        <w:jc w:val="both"/>
        <w:rPr>
          <w:sz w:val="24"/>
          <w:szCs w:val="24"/>
          <w:shd w:val="clear" w:color="auto" w:fill="FFFFFF"/>
        </w:rPr>
      </w:pPr>
      <w:r w:rsidRPr="00211C35">
        <w:rPr>
          <w:b/>
          <w:sz w:val="24"/>
          <w:szCs w:val="24"/>
          <w:shd w:val="clear" w:color="auto" w:fill="FFFFFF"/>
        </w:rPr>
        <w:t>-</w:t>
      </w:r>
      <w:r w:rsidRPr="00211C35">
        <w:rPr>
          <w:sz w:val="24"/>
          <w:szCs w:val="24"/>
        </w:rPr>
        <w:t xml:space="preserve"> </w:t>
      </w:r>
      <w:r w:rsidRPr="00211C35">
        <w:rPr>
          <w:sz w:val="24"/>
          <w:szCs w:val="24"/>
          <w:shd w:val="clear" w:color="auto" w:fill="FFFFFF"/>
        </w:rPr>
        <w:t xml:space="preserve">Заработная плата работников муниципальных учреждений культуры и искусства составила в отчетном периоде </w:t>
      </w:r>
      <w:r w:rsidR="002E4720" w:rsidRPr="00211C35">
        <w:rPr>
          <w:sz w:val="24"/>
          <w:szCs w:val="24"/>
          <w:shd w:val="clear" w:color="auto" w:fill="FFFFFF"/>
        </w:rPr>
        <w:t>47883,3</w:t>
      </w:r>
      <w:r w:rsidRPr="00211C35">
        <w:rPr>
          <w:sz w:val="24"/>
          <w:szCs w:val="24"/>
          <w:shd w:val="clear" w:color="auto" w:fill="FFFFFF"/>
        </w:rPr>
        <w:t xml:space="preserve"> рублей, что превышает соответствующий период 2021 года на </w:t>
      </w:r>
      <w:r w:rsidR="002E4720" w:rsidRPr="00211C35">
        <w:rPr>
          <w:sz w:val="24"/>
          <w:szCs w:val="24"/>
          <w:shd w:val="clear" w:color="auto" w:fill="FFFFFF"/>
        </w:rPr>
        <w:t xml:space="preserve">14,6 </w:t>
      </w:r>
      <w:r w:rsidRPr="00211C35">
        <w:rPr>
          <w:sz w:val="24"/>
          <w:szCs w:val="24"/>
          <w:shd w:val="clear" w:color="auto" w:fill="FFFFFF"/>
        </w:rPr>
        <w:t>%. В 202</w:t>
      </w:r>
      <w:r w:rsidR="002E4720" w:rsidRPr="00211C35">
        <w:rPr>
          <w:sz w:val="24"/>
          <w:szCs w:val="24"/>
          <w:shd w:val="clear" w:color="auto" w:fill="FFFFFF"/>
        </w:rPr>
        <w:t xml:space="preserve">6 </w:t>
      </w:r>
      <w:r w:rsidRPr="00211C35">
        <w:rPr>
          <w:sz w:val="24"/>
          <w:szCs w:val="24"/>
          <w:shd w:val="clear" w:color="auto" w:fill="FFFFFF"/>
        </w:rPr>
        <w:t xml:space="preserve">г.  значение показателя составит </w:t>
      </w:r>
      <w:r w:rsidR="002E4720" w:rsidRPr="00211C35">
        <w:rPr>
          <w:sz w:val="24"/>
          <w:szCs w:val="24"/>
          <w:shd w:val="clear" w:color="auto" w:fill="FFFFFF"/>
        </w:rPr>
        <w:t>58122</w:t>
      </w:r>
      <w:r w:rsidRPr="00211C35">
        <w:rPr>
          <w:sz w:val="24"/>
          <w:szCs w:val="24"/>
          <w:shd w:val="clear" w:color="auto" w:fill="FFFFFF"/>
        </w:rPr>
        <w:t xml:space="preserve"> рубля. Увеличение уровня заработной платы произойдет  в результате исполнения Указа Президента РФ от 7 мая 2012г. №597 «О мероприятиях по реализации государственной социальной политики».</w:t>
      </w:r>
    </w:p>
    <w:p w:rsidR="00C71FFB" w:rsidRPr="00211C35" w:rsidRDefault="00D30804" w:rsidP="00D30804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- Заработная плата работников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муниципальных учреждений физической культуры и спорта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составила</w:t>
      </w:r>
      <w:r w:rsidR="00A353A6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46625,7 </w:t>
      </w:r>
      <w:proofErr w:type="spellStart"/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руб</w:t>
      </w:r>
      <w:proofErr w:type="spellEnd"/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увелич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ение произошло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передачей в ведение МАУ "СШ" Курчатовского района направлений деятельности из МКУ ДО "ЦДТ" , а также за счет открытия на базе спортивной школы различных физкультурно-спортивных секций. В 202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202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гг.заработная плата работников муниципальных учреждений физической культуры и спорта будет иметь тенденцию роста и составит </w:t>
      </w:r>
      <w:r w:rsidR="002D6D71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56817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руб.</w:t>
      </w:r>
    </w:p>
    <w:p w:rsidR="00D30804" w:rsidRPr="00211C35" w:rsidRDefault="00D30804" w:rsidP="00D3080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053" w:rsidRPr="00211C35" w:rsidRDefault="00D30804" w:rsidP="00D30804">
      <w:pPr>
        <w:pStyle w:val="a6"/>
        <w:ind w:left="0" w:firstLine="601"/>
        <w:jc w:val="center"/>
        <w:rPr>
          <w:b/>
          <w:sz w:val="24"/>
          <w:szCs w:val="24"/>
          <w:shd w:val="clear" w:color="auto" w:fill="FFFFFF"/>
        </w:rPr>
      </w:pPr>
      <w:r w:rsidRPr="00211C35">
        <w:rPr>
          <w:b/>
          <w:sz w:val="24"/>
          <w:szCs w:val="24"/>
          <w:shd w:val="clear" w:color="auto" w:fill="FFFFFF"/>
          <w:lang w:val="en-US"/>
        </w:rPr>
        <w:t>II</w:t>
      </w:r>
      <w:r w:rsidRPr="00211C35">
        <w:rPr>
          <w:b/>
          <w:sz w:val="24"/>
          <w:szCs w:val="24"/>
          <w:shd w:val="clear" w:color="auto" w:fill="FFFFFF"/>
        </w:rPr>
        <w:t xml:space="preserve">. </w:t>
      </w:r>
      <w:r w:rsidR="00527053" w:rsidRPr="00211C35">
        <w:rPr>
          <w:b/>
          <w:sz w:val="24"/>
          <w:szCs w:val="24"/>
          <w:shd w:val="clear" w:color="auto" w:fill="FFFFFF"/>
        </w:rPr>
        <w:t>Дошкольное образование</w:t>
      </w:r>
    </w:p>
    <w:p w:rsidR="00D30804" w:rsidRPr="00211C35" w:rsidRDefault="00D30804" w:rsidP="00D30804">
      <w:pPr>
        <w:pStyle w:val="a6"/>
        <w:ind w:left="0" w:firstLine="601"/>
        <w:jc w:val="center"/>
        <w:rPr>
          <w:sz w:val="24"/>
          <w:szCs w:val="24"/>
        </w:rPr>
      </w:pPr>
    </w:p>
    <w:p w:rsidR="00D30804" w:rsidRPr="00211C35" w:rsidRDefault="00527053" w:rsidP="00D30804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30804" w:rsidRPr="00211C35">
        <w:rPr>
          <w:rFonts w:ascii="Times New Roman" w:hAnsi="Times New Roman" w:cs="Times New Roman"/>
          <w:sz w:val="24"/>
          <w:szCs w:val="24"/>
          <w:lang w:eastAsia="ru-RU"/>
        </w:rPr>
        <w:t>Курчатовском</w:t>
      </w:r>
      <w:r w:rsidRPr="00211C35">
        <w:rPr>
          <w:rFonts w:ascii="Times New Roman" w:hAnsi="Times New Roman" w:cs="Times New Roman"/>
          <w:sz w:val="24"/>
          <w:szCs w:val="24"/>
          <w:lang w:eastAsia="ru-RU"/>
        </w:rPr>
        <w:t xml:space="preserve"> районе </w:t>
      </w:r>
      <w:r w:rsidR="002F3DB6" w:rsidRPr="00211C35">
        <w:rPr>
          <w:rFonts w:ascii="Times New Roman" w:hAnsi="Times New Roman" w:cs="Times New Roman"/>
          <w:sz w:val="24"/>
          <w:szCs w:val="24"/>
          <w:lang w:eastAsia="ru-RU"/>
        </w:rPr>
        <w:t xml:space="preserve">сеть образовательных услуг предоставлена </w:t>
      </w:r>
      <w:r w:rsidR="00D30804" w:rsidRPr="00211C35">
        <w:rPr>
          <w:rFonts w:ascii="Times New Roman" w:hAnsi="Times New Roman" w:cs="Times New Roman"/>
          <w:sz w:val="24"/>
          <w:szCs w:val="24"/>
        </w:rPr>
        <w:t>8</w:t>
      </w:r>
      <w:r w:rsidR="002F3DB6" w:rsidRPr="00211C35">
        <w:rPr>
          <w:rFonts w:ascii="Times New Roman" w:hAnsi="Times New Roman" w:cs="Times New Roman"/>
          <w:sz w:val="24"/>
          <w:szCs w:val="24"/>
        </w:rPr>
        <w:t>-ю</w:t>
      </w:r>
      <w:r w:rsidR="00D30804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2F3DB6" w:rsidRPr="00211C35">
        <w:rPr>
          <w:rFonts w:ascii="Times New Roman" w:hAnsi="Times New Roman" w:cs="Times New Roman"/>
          <w:sz w:val="24"/>
          <w:szCs w:val="24"/>
        </w:rPr>
        <w:t>школами</w:t>
      </w:r>
      <w:r w:rsidR="00D30804" w:rsidRPr="00211C35">
        <w:rPr>
          <w:rFonts w:ascii="Times New Roman" w:hAnsi="Times New Roman" w:cs="Times New Roman"/>
          <w:sz w:val="24"/>
          <w:szCs w:val="24"/>
        </w:rPr>
        <w:t>, 3-мя детскими садами, 2-мя учреждениями дополнительного образования, спортивной школой.</w:t>
      </w:r>
    </w:p>
    <w:p w:rsidR="00527053" w:rsidRPr="00211C35" w:rsidRDefault="00527053" w:rsidP="00527053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ab/>
        <w:t>Основным целевым ориентиром развития системы дошкольного образования района определено повышение качества дошкольного образования посредством его обновления.</w:t>
      </w:r>
    </w:p>
    <w:p w:rsidR="00527053" w:rsidRPr="00211C35" w:rsidRDefault="00527053" w:rsidP="00527053">
      <w:pPr>
        <w:widowControl w:val="0"/>
        <w:shd w:val="clear" w:color="auto" w:fill="FFFFFF"/>
        <w:autoSpaceDE w:val="0"/>
        <w:autoSpaceDN w:val="0"/>
        <w:adjustRightInd w:val="0"/>
        <w:ind w:firstLine="426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Для воспитанников детских садов созданы все необходимые условия для успешного достижения целевых ориентиров по образовательной программе на всех возрастных этапах.</w:t>
      </w:r>
    </w:p>
    <w:p w:rsidR="002F3DB6" w:rsidRPr="00211C35" w:rsidRDefault="00527053" w:rsidP="002F3DB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В районе полностью удовлетворен  запрос родителей  на дошкольное образование детей.</w:t>
      </w:r>
    </w:p>
    <w:p w:rsidR="002F3DB6" w:rsidRPr="00211C35" w:rsidRDefault="002F3DB6" w:rsidP="002F3DB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pStyle w:val="a6"/>
        <w:ind w:left="0" w:firstLine="601"/>
        <w:jc w:val="both"/>
        <w:rPr>
          <w:b/>
          <w:bCs/>
          <w:iCs/>
          <w:sz w:val="24"/>
          <w:szCs w:val="24"/>
        </w:rPr>
      </w:pPr>
      <w:r w:rsidRPr="00211C35">
        <w:rPr>
          <w:b/>
          <w:bCs/>
          <w:iCs/>
          <w:sz w:val="24"/>
          <w:szCs w:val="24"/>
        </w:rPr>
        <w:t>Показатель 9.  Доля детей в  возрасте 1 – 6 лет, получающих  дошкольную образовательную   услугу и   (или)  услугу  по  их  содержанию  в  муниципальных образовательных учреждениях в общей численности детей в возрасте 1 - 6 лет.</w:t>
      </w:r>
    </w:p>
    <w:p w:rsidR="002F3DB6" w:rsidRPr="00211C35" w:rsidRDefault="002F3DB6" w:rsidP="00527053">
      <w:pPr>
        <w:pStyle w:val="ConsPlusCell"/>
        <w:ind w:firstLine="60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Cs/>
          <w:iCs/>
          <w:sz w:val="24"/>
          <w:szCs w:val="24"/>
        </w:rPr>
        <w:t>В 202</w:t>
      </w:r>
      <w:r w:rsidR="002D6D71" w:rsidRPr="00211C3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 году доля детей, получающих дошкольную образовательную услугу, </w:t>
      </w:r>
      <w:r w:rsidR="002D6D71" w:rsidRPr="00211C35">
        <w:rPr>
          <w:rFonts w:ascii="Times New Roman" w:hAnsi="Times New Roman" w:cs="Times New Roman"/>
          <w:bCs/>
          <w:iCs/>
          <w:sz w:val="24"/>
          <w:szCs w:val="24"/>
        </w:rPr>
        <w:t>несколько снизилась в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 сравнени</w:t>
      </w:r>
      <w:r w:rsidR="002D6D71" w:rsidRPr="00211C35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 с 202</w:t>
      </w:r>
      <w:r w:rsidR="00A353A6" w:rsidRPr="00211C35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 годом </w:t>
      </w:r>
      <w:r w:rsidR="002D6D71"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и составила 43,3% .Снижение 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за счет уменьшения количества детей данной возрастной категории. </w:t>
      </w: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10. Доля детей в возрасте 1 - 6 лет, стоящих на учете для определения в муниципальные дошкольные образовательные учреждения, в общей     численности детей в возрасте 1 - 6 лет.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Спрос на дошкольное образование в районе удовлетворяется на 100%. Доля детей в возрасте 1 - 6 лет, стоящих на учете для определения в муниципальные дошкольные образовательные учреждения, в общей численности детей в возрасте 1 - 6 лет составляет - 0%.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учреждений.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Доля муниципальных дошкольных образовательных учреждений, здания которых требуют капитального ремонта, в 202</w:t>
      </w:r>
      <w:r w:rsidR="008473FB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1D469B" w:rsidRPr="00211C35">
        <w:rPr>
          <w:rFonts w:ascii="Times New Roman" w:hAnsi="Times New Roman" w:cs="Times New Roman"/>
          <w:sz w:val="24"/>
          <w:szCs w:val="24"/>
        </w:rPr>
        <w:t>составляет 0%.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E16D00" w:rsidP="00E16D00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Общее и дополнительное образование</w:t>
      </w:r>
    </w:p>
    <w:p w:rsidR="00E16D00" w:rsidRPr="00211C35" w:rsidRDefault="00E16D00" w:rsidP="00E16D00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Одним из основных механизмов достижения качества образования является создание современной инфраструктуры образования, прежде всего в рамках реализации национального проекта «Образование», а также посредством реновации действующих образовательных организаций.  </w:t>
      </w:r>
    </w:p>
    <w:p w:rsidR="00E16D00" w:rsidRPr="00211C35" w:rsidRDefault="00527053" w:rsidP="00E16D00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 рамках реализации проекта «Современная школа</w:t>
      </w:r>
      <w:r w:rsidR="00E16D00" w:rsidRPr="00211C35">
        <w:rPr>
          <w:rFonts w:ascii="Times New Roman" w:hAnsi="Times New Roman" w:cs="Times New Roman"/>
          <w:sz w:val="24"/>
          <w:szCs w:val="24"/>
        </w:rPr>
        <w:t>» продолжают функционировать Центры образования «Точка роста». В 6 образовательных учреждениях обновлена материально – техническая база.  Оснащены современным оборудованием кабинеты информатики, технологии, ОБЖ, физики, химии, биологии.  Благодаря таким центрам расширяются возможности предоставления качественного современного образования для   школьников, формирование у ребят современных технологических и гуманитарных навыков.</w:t>
      </w:r>
    </w:p>
    <w:p w:rsidR="00060E54" w:rsidRPr="00211C35" w:rsidRDefault="00060E54" w:rsidP="00060E5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реализация образовательной политики </w:t>
      </w:r>
      <w:r w:rsidRPr="00211C35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  <w:r w:rsidRPr="00211C35">
        <w:rPr>
          <w:rFonts w:ascii="Times New Roman" w:hAnsi="Times New Roman" w:cs="Times New Roman"/>
          <w:sz w:val="24"/>
          <w:szCs w:val="24"/>
        </w:rPr>
        <w:t xml:space="preserve"> осуществляется 2-мя образовательными учреждениями, имеющими лицензию на дополнительное образование.</w:t>
      </w:r>
    </w:p>
    <w:p w:rsidR="008473FB" w:rsidRPr="00211C35" w:rsidRDefault="008473FB" w:rsidP="008473FB">
      <w:pPr>
        <w:spacing w:line="276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дополнительного образования в районе оказывают 2 учреждения дополнительного образования- «Центр детского творчества» Курчатовского района и «Курчатовская музыкальная школа», а также 4 общеобразовательных учреждения Курчатовского района СОШ№1, СОШ№2,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Иванинская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Дичнянская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которые имеют лицензии на ведение дополнительных образовательных программ. В 2023 году ими было реализовано 99</w:t>
      </w:r>
      <w:r w:rsidRPr="00211C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дополнительных программ, которые посетили более 1000 детей. В результате чего, показатель охвата детей программами дополнительного образования в возрасте от 5 до 18 лет составил 87,5%.            </w:t>
      </w:r>
    </w:p>
    <w:p w:rsidR="00527053" w:rsidRPr="00211C35" w:rsidRDefault="00527053" w:rsidP="00060E54">
      <w:pPr>
        <w:shd w:val="clear" w:color="auto" w:fill="FFFFFF"/>
        <w:tabs>
          <w:tab w:val="left" w:pos="0"/>
          <w:tab w:val="left" w:leader="dot" w:pos="3557"/>
        </w:tabs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13. Доля выпускников муниципальных общеобразовательных учреждений, не получивших аттестат о среднем (полном)  образовании, в общей численности выпускников муниципальных общеобразовательных учреждений.</w:t>
      </w:r>
    </w:p>
    <w:p w:rsidR="00527053" w:rsidRPr="00211C35" w:rsidRDefault="00060E54" w:rsidP="0052705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По итогам сдачи единого государственного экзамена в 202</w:t>
      </w:r>
      <w:r w:rsidR="008473FB" w:rsidRPr="00211C35">
        <w:rPr>
          <w:rFonts w:ascii="Times New Roman" w:hAnsi="Times New Roman" w:cs="Times New Roman"/>
          <w:sz w:val="24"/>
          <w:szCs w:val="24"/>
        </w:rPr>
        <w:t>2</w:t>
      </w:r>
      <w:r w:rsidRPr="00211C35">
        <w:rPr>
          <w:rFonts w:ascii="Times New Roman" w:hAnsi="Times New Roman" w:cs="Times New Roman"/>
          <w:sz w:val="24"/>
          <w:szCs w:val="24"/>
        </w:rPr>
        <w:t>-202</w:t>
      </w:r>
      <w:r w:rsidR="008473FB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учебном году все выпускники 11 классов получили аттестат о среднем общем образовании</w:t>
      </w:r>
      <w:r w:rsidR="008473FB" w:rsidRPr="00211C35">
        <w:rPr>
          <w:rFonts w:ascii="Times New Roman" w:hAnsi="Times New Roman" w:cs="Times New Roman"/>
          <w:sz w:val="24"/>
          <w:szCs w:val="24"/>
        </w:rPr>
        <w:t>, кроме 1 учащегося.</w:t>
      </w:r>
      <w:r w:rsidR="000305FB" w:rsidRPr="00211C35">
        <w:rPr>
          <w:rFonts w:ascii="Times New Roman" w:hAnsi="Times New Roman" w:cs="Times New Roman"/>
          <w:sz w:val="24"/>
          <w:szCs w:val="24"/>
        </w:rPr>
        <w:t xml:space="preserve"> В результате чего, значение показателя составило 5%.</w:t>
      </w:r>
    </w:p>
    <w:p w:rsidR="00060E54" w:rsidRPr="00211C35" w:rsidRDefault="00060E54" w:rsidP="00527053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14. Доля муниципальных общеобразовательных учреждений, соответствующих современным требованиям обучения, в общем количестве  муниципальных  общеобразовательных учреждений.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составила </w:t>
      </w:r>
      <w:r w:rsidR="00A353A6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87,5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</w:t>
      </w:r>
      <w:r w:rsidR="00060E54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показателя увеличилось в результате проведенного</w:t>
      </w:r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капитальн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ого</w:t>
      </w:r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ремонт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МКОУ СОШ №2 </w:t>
      </w:r>
      <w:proofErr w:type="spellStart"/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п.К.Либкнехта</w:t>
      </w:r>
      <w:proofErr w:type="spellEnd"/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" и перевод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060E54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котельной МКОУ "Никольская СОШ" на газовое топливо.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учреждений.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муниципальных общеобразовательных учреждений, здания которых находятся в аварийном состоянии или требуют капитального ремонта, в 202</w:t>
      </w:r>
      <w:r w:rsidR="000305F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B748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году составляет </w:t>
      </w:r>
      <w:r w:rsidR="004B748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25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 </w:t>
      </w:r>
      <w:r w:rsidR="004B748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Значение показателя увеличилось по причине аварийного состояния </w:t>
      </w:r>
      <w:proofErr w:type="spellStart"/>
      <w:r w:rsidR="004B748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Макаровской</w:t>
      </w:r>
      <w:proofErr w:type="spellEnd"/>
      <w:r w:rsidR="004B748B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СОШ,</w:t>
      </w:r>
      <w:r w:rsidR="00424EC8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отношении которой планируется закрытие.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16. Доля детей первой и второй групп здоровья в общей численности обучающихся в муниципальных общеобразовательных учреждениях.</w:t>
      </w: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детей первой и второй групп здоровья в общей численности обучающихся в муниципальных общеобразовательных учреждениях в 202</w:t>
      </w:r>
      <w:r w:rsidR="00B905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состав</w:t>
      </w:r>
      <w:r w:rsidR="00B905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ил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05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83,5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%.  В 202</w:t>
      </w:r>
      <w:r w:rsidR="00B905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B905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г.г</w:t>
      </w:r>
      <w:proofErr w:type="spellEnd"/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планируется </w:t>
      </w:r>
      <w:r w:rsidR="00173B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увеличить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показатель 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уровн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73B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73BE7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,0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%.</w:t>
      </w:r>
    </w:p>
    <w:p w:rsidR="00527053" w:rsidRPr="00211C35" w:rsidRDefault="00527053" w:rsidP="00527053">
      <w:pPr>
        <w:pStyle w:val="ConsPlusCell"/>
        <w:ind w:firstLine="60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17. Доля обучающихся в муниципальных общеобразовательных     учреждениях, занимающихся во вторую (третью) смену, в общей численности обучающихся в муниципальных   общеобразовательных учреждениях.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Доля обучающихся в муниципальных общеобразовательных учреждениях, занимающихся во 2 смену, в общей численности обучающихся в муниципальных общеобразовательных учреждениях, в 202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и в последующие годы - 0%.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Показатель 18. Расходы бюджета  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Cs/>
          <w:iCs/>
          <w:sz w:val="24"/>
          <w:szCs w:val="24"/>
        </w:rPr>
        <w:t>Расходы бюджета муниципального образования в расчете на 1 обучающегося в муниципальных общеобразовательных учреждениях ежегодно увеличиваются за счет увеличения расходов по заработной плате с начислениями, роста тарифов на комм</w:t>
      </w:r>
      <w:r w:rsidR="009D4352" w:rsidRPr="00211C35">
        <w:rPr>
          <w:rFonts w:ascii="Times New Roman" w:hAnsi="Times New Roman" w:cs="Times New Roman"/>
          <w:bCs/>
          <w:iCs/>
          <w:sz w:val="24"/>
          <w:szCs w:val="24"/>
        </w:rPr>
        <w:t>унальные услуги и прочие услуги, а также за счет проведения капитальных ремонтов учреждений.</w:t>
      </w:r>
      <w:r w:rsidRPr="00211C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27053" w:rsidRPr="00211C35" w:rsidRDefault="009D4352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Значение показателя в 202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 составило 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237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тыс.рублей</w:t>
      </w:r>
      <w:proofErr w:type="spellEnd"/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выше уровня 202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на 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%,  это связано с улучшением материаль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технического оснащения школ, а также проведением капитального ремонта в МКОУ «СОШ №2» </w:t>
      </w:r>
      <w:proofErr w:type="spellStart"/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п.им.К.Либкнехта</w:t>
      </w:r>
      <w:proofErr w:type="spellEnd"/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Значение показателя к 202</w:t>
      </w:r>
      <w:r w:rsidR="00ED18DD"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211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несколько снизится по причине отсутствия запланированных капитальных ремонтов в образовательных учреждениях, что напрямую влияет на показатель.</w:t>
      </w: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11C35">
        <w:rPr>
          <w:rFonts w:ascii="Times New Roman" w:hAnsi="Times New Roman" w:cs="Times New Roman"/>
          <w:b/>
          <w:bCs/>
          <w:iCs/>
          <w:sz w:val="24"/>
          <w:szCs w:val="24"/>
        </w:rPr>
        <w:t>Показатель 19. Доля детей в возрасте 5 - 18  лет, получающих услуги по дополнительному образованию  в организациях различной организационно-правовой формы и формы собственности, в общей численности детей данной возрастной группы.</w:t>
      </w:r>
    </w:p>
    <w:p w:rsidR="009D4352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в 202</w:t>
      </w:r>
      <w:r w:rsidR="00CA238A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424EC8" w:rsidRPr="00211C35">
        <w:rPr>
          <w:rFonts w:ascii="Times New Roman" w:hAnsi="Times New Roman" w:cs="Times New Roman"/>
          <w:sz w:val="24"/>
          <w:szCs w:val="24"/>
        </w:rPr>
        <w:t>75</w:t>
      </w:r>
      <w:r w:rsidRPr="00211C35">
        <w:rPr>
          <w:rFonts w:ascii="Times New Roman" w:hAnsi="Times New Roman" w:cs="Times New Roman"/>
          <w:sz w:val="24"/>
          <w:szCs w:val="24"/>
        </w:rPr>
        <w:t xml:space="preserve"> %, </w:t>
      </w:r>
      <w:r w:rsidR="00A268C7" w:rsidRPr="00211C35">
        <w:rPr>
          <w:rFonts w:ascii="Times New Roman" w:hAnsi="Times New Roman" w:cs="Times New Roman"/>
          <w:sz w:val="24"/>
          <w:szCs w:val="24"/>
        </w:rPr>
        <w:t>Снижение</w:t>
      </w:r>
      <w:r w:rsidR="009D4352" w:rsidRPr="00211C35">
        <w:rPr>
          <w:rFonts w:ascii="Times New Roman" w:hAnsi="Times New Roman" w:cs="Times New Roman"/>
          <w:sz w:val="24"/>
          <w:szCs w:val="24"/>
        </w:rPr>
        <w:t xml:space="preserve"> показателя произошло за счет введения системы персонифицированного учета детей. В перспективе планируется увеличить значения показателя (в 202</w:t>
      </w:r>
      <w:r w:rsidR="00A268C7" w:rsidRPr="00211C35">
        <w:rPr>
          <w:rFonts w:ascii="Times New Roman" w:hAnsi="Times New Roman" w:cs="Times New Roman"/>
          <w:sz w:val="24"/>
          <w:szCs w:val="24"/>
        </w:rPr>
        <w:t>6</w:t>
      </w:r>
      <w:r w:rsidR="009D4352" w:rsidRPr="00211C35">
        <w:rPr>
          <w:rFonts w:ascii="Times New Roman" w:hAnsi="Times New Roman" w:cs="Times New Roman"/>
          <w:sz w:val="24"/>
          <w:szCs w:val="24"/>
        </w:rPr>
        <w:t xml:space="preserve"> году до 8</w:t>
      </w:r>
      <w:r w:rsidR="00A268C7" w:rsidRPr="00211C35">
        <w:rPr>
          <w:rFonts w:ascii="Times New Roman" w:hAnsi="Times New Roman" w:cs="Times New Roman"/>
          <w:sz w:val="24"/>
          <w:szCs w:val="24"/>
        </w:rPr>
        <w:t>4</w:t>
      </w:r>
      <w:r w:rsidR="009D4352" w:rsidRPr="00211C35">
        <w:rPr>
          <w:rFonts w:ascii="Times New Roman" w:hAnsi="Times New Roman" w:cs="Times New Roman"/>
          <w:sz w:val="24"/>
          <w:szCs w:val="24"/>
        </w:rPr>
        <w:t>%.) за счет лицензирования школами дополнительных общеобразовательных программ, улучшения материально-технической базы школ, ра</w:t>
      </w:r>
      <w:r w:rsidR="00A268C7" w:rsidRPr="00211C35">
        <w:rPr>
          <w:rFonts w:ascii="Times New Roman" w:hAnsi="Times New Roman" w:cs="Times New Roman"/>
          <w:sz w:val="24"/>
          <w:szCs w:val="24"/>
        </w:rPr>
        <w:t>с</w:t>
      </w:r>
      <w:r w:rsidR="009D4352" w:rsidRPr="00211C35">
        <w:rPr>
          <w:rFonts w:ascii="Times New Roman" w:hAnsi="Times New Roman" w:cs="Times New Roman"/>
          <w:sz w:val="24"/>
          <w:szCs w:val="24"/>
        </w:rPr>
        <w:t>ширения сети кружков и секций.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9D4352" w:rsidP="009D4352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11C35">
        <w:rPr>
          <w:rFonts w:ascii="Times New Roman" w:hAnsi="Times New Roman" w:cs="Times New Roman"/>
          <w:b/>
          <w:sz w:val="24"/>
          <w:szCs w:val="24"/>
        </w:rPr>
        <w:t>.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9D4352" w:rsidRPr="00211C35" w:rsidRDefault="009D4352" w:rsidP="009D4352">
      <w:pPr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A8205A" w:rsidRPr="00211C35" w:rsidRDefault="00A8205A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учреждений культуры и искусства округа представлена Районным центром культуры и досуга и 11-ю его филиалами, Центром народных традиционных промыслов, Курчатовской районной детская школой искусств»,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Межпоселенческой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библиотекой с 12-ю библиотечными филиалами. </w:t>
      </w:r>
    </w:p>
    <w:p w:rsidR="00527053" w:rsidRPr="00211C35" w:rsidRDefault="00527053" w:rsidP="00051790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. Всего по </w:t>
      </w:r>
      <w:r w:rsidR="00A8205A" w:rsidRPr="00211C35">
        <w:rPr>
          <w:rFonts w:ascii="Times New Roman" w:hAnsi="Times New Roman" w:cs="Times New Roman"/>
          <w:sz w:val="24"/>
          <w:szCs w:val="24"/>
        </w:rPr>
        <w:t>Курчатовскому</w:t>
      </w:r>
      <w:r w:rsidRPr="00211C35">
        <w:rPr>
          <w:rFonts w:ascii="Times New Roman" w:hAnsi="Times New Roman" w:cs="Times New Roman"/>
          <w:sz w:val="24"/>
          <w:szCs w:val="24"/>
        </w:rPr>
        <w:t xml:space="preserve"> району уровень фактической обеспеченности учреждениями культурно-досугового типа составляет </w:t>
      </w:r>
      <w:r w:rsidR="00173BE7" w:rsidRPr="00211C35">
        <w:rPr>
          <w:rFonts w:ascii="Times New Roman" w:hAnsi="Times New Roman" w:cs="Times New Roman"/>
          <w:sz w:val="24"/>
          <w:szCs w:val="24"/>
        </w:rPr>
        <w:t>100</w:t>
      </w:r>
      <w:r w:rsidRPr="00211C35">
        <w:rPr>
          <w:rFonts w:ascii="Times New Roman" w:hAnsi="Times New Roman" w:cs="Times New Roman"/>
          <w:sz w:val="24"/>
          <w:szCs w:val="24"/>
        </w:rPr>
        <w:t xml:space="preserve">%, библиотеками – </w:t>
      </w:r>
      <w:r w:rsidR="0063210D" w:rsidRPr="00211C35">
        <w:rPr>
          <w:rFonts w:ascii="Times New Roman" w:hAnsi="Times New Roman" w:cs="Times New Roman"/>
          <w:sz w:val="24"/>
          <w:szCs w:val="24"/>
        </w:rPr>
        <w:t>100</w:t>
      </w:r>
      <w:r w:rsidRPr="00211C35">
        <w:rPr>
          <w:rFonts w:ascii="Times New Roman" w:hAnsi="Times New Roman" w:cs="Times New Roman"/>
          <w:sz w:val="24"/>
          <w:szCs w:val="24"/>
        </w:rPr>
        <w:t>%.</w:t>
      </w:r>
    </w:p>
    <w:p w:rsidR="0063210D" w:rsidRPr="00211C35" w:rsidRDefault="0063210D" w:rsidP="00051790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 рамках мероприятий муниципальной программы «Развитие культуры» в течение всего года было проведено большое количество мероприятий, посвященных популяризации народного искусства и сохранения культурных традиций.</w:t>
      </w:r>
    </w:p>
    <w:p w:rsidR="00224C4A" w:rsidRPr="00211C35" w:rsidRDefault="00224C4A" w:rsidP="00051790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счет средств, направляемых на поддержку творческой деятельности и укрепление материально-технической базы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партийного проекта «Культура малой Родины»</w:t>
      </w:r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укреплена материально-техническая база (закуплены костюмы казачьему ансамблю, обновлена оргтехника и обувь для хореографических коллективов) </w:t>
      </w:r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сумму 854,0 тыс. рублей.</w:t>
      </w:r>
    </w:p>
    <w:p w:rsidR="00643EEC" w:rsidRPr="00211C35" w:rsidRDefault="00224C4A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самым масштабным и ярким мероприятиям можно отнести: </w:t>
      </w:r>
      <w:r w:rsidR="00643EEC"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постановки новых премьерных спектаклей </w:t>
      </w:r>
      <w:r w:rsidR="00643EEC"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«Султанова дочка» музыкальной сказки «Морозко».</w:t>
      </w:r>
    </w:p>
    <w:p w:rsidR="00224C4A" w:rsidRPr="00211C35" w:rsidRDefault="00224C4A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народных гуляниях в «Парке мельниц».</w:t>
      </w:r>
    </w:p>
    <w:p w:rsidR="00224C4A" w:rsidRPr="00211C35" w:rsidRDefault="00224C4A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 "Казачья традиция", мастер-класс «Роспись пасхальных яиц», Святочные гуляния, «Сороки».</w:t>
      </w:r>
      <w:r w:rsidR="00051790"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было проведено более десяти концертов для военнослужащих. Большим успехом у зрителя пользовались проводимые концерты ко Дню защитника Отечества и Международному женскому дню, а также платные концерты гастролирующих артистов.</w:t>
      </w:r>
    </w:p>
    <w:p w:rsidR="00224C4A" w:rsidRPr="00211C35" w:rsidRDefault="00224C4A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Ряд мероприятий, посвященных 80-й годовщине победы в Курской битве: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«По дорогам славы», праздничные концерты, «Георгиевская ленточка», «Окна победы», «Сад памяти», митинги памяти.</w:t>
      </w:r>
    </w:p>
    <w:p w:rsidR="0063210D" w:rsidRPr="00211C35" w:rsidRDefault="0063210D" w:rsidP="00051790">
      <w:pPr>
        <w:ind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C35">
        <w:rPr>
          <w:rFonts w:ascii="Times New Roman" w:hAnsi="Times New Roman" w:cs="Times New Roman"/>
          <w:sz w:val="24"/>
          <w:szCs w:val="24"/>
        </w:rPr>
        <w:t>На протяжении всего года велась работа с детьми с ограниченными возможностями здоровья. Для учащихся «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Пенской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школы-интернат» проводились:</w:t>
      </w:r>
      <w:r w:rsidRPr="00211C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мастер- классы, концертно-игровые программы, музыкальные спектакли, творческие мастерские, кинопоказы, акции, приуроченные к различным календарным праздникам.</w:t>
      </w:r>
    </w:p>
    <w:p w:rsidR="00643EEC" w:rsidRPr="00211C35" w:rsidRDefault="00643EEC" w:rsidP="000517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Доступность библиотечных услуг населения достигается стационарными и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внестационарными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обслуживания. Библиотеками МКУК «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Межпоселенческая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 Курчатовского района» в 2023 году было обслужено 6552  пользователей различных категорий.  </w:t>
      </w:r>
    </w:p>
    <w:p w:rsidR="00643EEC" w:rsidRPr="00211C35" w:rsidRDefault="00643EEC" w:rsidP="0005179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2023 года МАУК «Центр народных традиционных промыслов» Курчатовского района проводил мастер-классы по изготовлению глиняной игрушки для туристов Курской области, принимал участие в проекте «Культура 365».</w:t>
      </w:r>
    </w:p>
    <w:p w:rsidR="00527053" w:rsidRPr="00211C35" w:rsidRDefault="00527053" w:rsidP="00051790">
      <w:pPr>
        <w:shd w:val="clear" w:color="auto" w:fill="FFFFFF"/>
        <w:ind w:firstLine="60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20.</w:t>
      </w:r>
      <w:r w:rsidRPr="00211C35">
        <w:rPr>
          <w:rFonts w:ascii="Times New Roman" w:hAnsi="Times New Roman" w:cs="Times New Roman"/>
          <w:b/>
          <w:sz w:val="24"/>
          <w:szCs w:val="24"/>
        </w:rPr>
        <w:t> Уровень фактической обеспеченности учреждениями культуры от нормативной потребности: клубами и учреждениями клубного типа, библиотеками, парками культуры и отдыха.</w:t>
      </w: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Уровень фактической обеспеченности учреждениями культуры от нормативной потребности  составляет:</w:t>
      </w: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 xml:space="preserve">- клубов и учреждений клубного типа –  </w:t>
      </w:r>
      <w:r w:rsidR="0063210D" w:rsidRPr="00211C35">
        <w:rPr>
          <w:rFonts w:ascii="Times New Roman" w:hAnsi="Times New Roman" w:cs="Times New Roman"/>
          <w:bCs/>
          <w:sz w:val="24"/>
          <w:szCs w:val="24"/>
        </w:rPr>
        <w:t>100</w:t>
      </w:r>
      <w:r w:rsidRPr="00211C35">
        <w:rPr>
          <w:rFonts w:ascii="Times New Roman" w:hAnsi="Times New Roman" w:cs="Times New Roman"/>
          <w:bCs/>
          <w:sz w:val="24"/>
          <w:szCs w:val="24"/>
        </w:rPr>
        <w:t>,0%</w:t>
      </w: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- библиотек –</w:t>
      </w:r>
      <w:r w:rsidR="0063210D" w:rsidRPr="00211C35">
        <w:rPr>
          <w:rFonts w:ascii="Times New Roman" w:hAnsi="Times New Roman" w:cs="Times New Roman"/>
          <w:bCs/>
          <w:sz w:val="24"/>
          <w:szCs w:val="24"/>
        </w:rPr>
        <w:t>100</w:t>
      </w:r>
      <w:r w:rsidRPr="00211C35">
        <w:rPr>
          <w:rFonts w:ascii="Times New Roman" w:hAnsi="Times New Roman" w:cs="Times New Roman"/>
          <w:bCs/>
          <w:sz w:val="24"/>
          <w:szCs w:val="24"/>
        </w:rPr>
        <w:t>,0 %</w:t>
      </w: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27053" w:rsidRPr="00211C35" w:rsidRDefault="00527053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21.</w:t>
      </w:r>
      <w:r w:rsidRPr="00211C35">
        <w:rPr>
          <w:rFonts w:ascii="Times New Roman" w:hAnsi="Times New Roman" w:cs="Times New Roman"/>
          <w:b/>
          <w:sz w:val="24"/>
          <w:szCs w:val="24"/>
        </w:rPr>
        <w:t> 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культуры.</w:t>
      </w:r>
    </w:p>
    <w:p w:rsidR="0063210D" w:rsidRPr="00211C35" w:rsidRDefault="0063210D" w:rsidP="00527053">
      <w:pPr>
        <w:autoSpaceDE w:val="0"/>
        <w:autoSpaceDN w:val="0"/>
        <w:adjustRightInd w:val="0"/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Значение осталось на прежнем уровне и составило 6,25%. На территории района </w:t>
      </w:r>
      <w:r w:rsidR="00424EC8" w:rsidRPr="00211C35">
        <w:rPr>
          <w:rFonts w:ascii="Times New Roman" w:hAnsi="Times New Roman" w:cs="Times New Roman"/>
          <w:sz w:val="24"/>
          <w:szCs w:val="24"/>
        </w:rPr>
        <w:t>требует капитального ремонта</w:t>
      </w:r>
      <w:r w:rsidRPr="00211C35">
        <w:rPr>
          <w:rFonts w:ascii="Times New Roman" w:hAnsi="Times New Roman" w:cs="Times New Roman"/>
          <w:sz w:val="24"/>
          <w:szCs w:val="24"/>
        </w:rPr>
        <w:t xml:space="preserve"> Центр культуры и досуга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Дичнянского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22.</w:t>
      </w:r>
      <w:r w:rsidRPr="00211C35">
        <w:rPr>
          <w:rFonts w:ascii="Times New Roman" w:hAnsi="Times New Roman" w:cs="Times New Roman"/>
          <w:b/>
          <w:sz w:val="24"/>
          <w:szCs w:val="24"/>
        </w:rPr>
        <w:t>  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</w:r>
    </w:p>
    <w:p w:rsidR="00527053" w:rsidRPr="00211C35" w:rsidRDefault="00611022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Объектов культурного наследия, находящихся в муниципальной собственности и требующих консервации или реставрации на территории района нет.</w:t>
      </w:r>
    </w:p>
    <w:p w:rsidR="00611022" w:rsidRPr="00211C35" w:rsidRDefault="00611022" w:rsidP="00527053">
      <w:pPr>
        <w:tabs>
          <w:tab w:val="num" w:pos="0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11C35">
        <w:rPr>
          <w:rFonts w:ascii="Times New Roman" w:hAnsi="Times New Roman" w:cs="Times New Roman"/>
          <w:b/>
          <w:sz w:val="24"/>
          <w:szCs w:val="24"/>
        </w:rPr>
        <w:t>.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Физическая культура и спорт</w:t>
      </w:r>
    </w:p>
    <w:p w:rsidR="00611022" w:rsidRPr="00211C35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022" w:rsidRPr="00211C35" w:rsidRDefault="00611022" w:rsidP="00611022">
      <w:pPr>
        <w:spacing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color w:val="000000"/>
          <w:sz w:val="24"/>
          <w:szCs w:val="24"/>
        </w:rPr>
        <w:t>Продолжается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работа по привлечению населения Курчатовского района к регулярным занятиям физической культурой и спортом, формированию здорового образа жизни.  Особое внимание уделяется проведению официальных спортивно-массовых мероприятий на территории Курчатовского района, а также участие спортсменов района в региональных и всероссийских соревнованиях.</w:t>
      </w:r>
    </w:p>
    <w:p w:rsidR="00BB0F79" w:rsidRPr="00211C35" w:rsidRDefault="00BB0F79" w:rsidP="00D3039C">
      <w:pPr>
        <w:ind w:firstLine="601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611022" w:rsidRPr="00211C35" w:rsidRDefault="00D3039C" w:rsidP="00D3039C">
      <w:pPr>
        <w:ind w:firstLine="601"/>
        <w:rPr>
          <w:rFonts w:ascii="Times New Roman" w:eastAsia="Calibri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23.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  Доля населения, систематически занимающегося физической культурой и спортом 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>в общей численности населения района за 202</w:t>
      </w:r>
      <w:r w:rsidR="00051790" w:rsidRPr="00211C35">
        <w:rPr>
          <w:rFonts w:ascii="Times New Roman" w:eastAsia="Calibri" w:hAnsi="Times New Roman" w:cs="Times New Roman"/>
          <w:sz w:val="24"/>
          <w:szCs w:val="24"/>
        </w:rPr>
        <w:t>3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 xml:space="preserve"> год составила </w:t>
      </w:r>
      <w:r w:rsidR="00424EC8" w:rsidRPr="00211C35">
        <w:rPr>
          <w:rFonts w:ascii="Times New Roman" w:eastAsia="Calibri" w:hAnsi="Times New Roman" w:cs="Times New Roman"/>
          <w:sz w:val="24"/>
          <w:szCs w:val="24"/>
        </w:rPr>
        <w:t>8057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 xml:space="preserve"> человек (</w:t>
      </w:r>
      <w:r w:rsidR="00051790" w:rsidRPr="00211C35">
        <w:rPr>
          <w:rFonts w:ascii="Times New Roman" w:eastAsia="Calibri" w:hAnsi="Times New Roman" w:cs="Times New Roman"/>
          <w:sz w:val="24"/>
          <w:szCs w:val="24"/>
        </w:rPr>
        <w:t>52,4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 xml:space="preserve"> % населения), что выше уровня прошлогоднего периода 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051790" w:rsidRPr="00211C35">
        <w:rPr>
          <w:rFonts w:ascii="Times New Roman" w:eastAsia="Calibri" w:hAnsi="Times New Roman" w:cs="Times New Roman"/>
          <w:sz w:val="24"/>
          <w:szCs w:val="24"/>
        </w:rPr>
        <w:t>0,3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 xml:space="preserve">%. </w:t>
      </w:r>
      <w:r w:rsidR="00611022" w:rsidRPr="00211C35">
        <w:rPr>
          <w:rFonts w:ascii="Times New Roman" w:hAnsi="Times New Roman" w:cs="Times New Roman"/>
          <w:sz w:val="24"/>
          <w:szCs w:val="24"/>
        </w:rPr>
        <w:t>Рост показателя стал возможен благодаря повышению уровня загруженности спортивных объектов, таких как спортивная школа.</w:t>
      </w:r>
    </w:p>
    <w:p w:rsidR="00611022" w:rsidRPr="00211C35" w:rsidRDefault="00611022" w:rsidP="00611022">
      <w:pPr>
        <w:spacing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В рамках государственной программы «Формирование современной городской среды в Курской области» в п. им. К. Либкнехта Курчатовского района Курской области (парковая </w:t>
      </w:r>
      <w:r w:rsidRPr="00211C35">
        <w:rPr>
          <w:rFonts w:ascii="Times New Roman" w:eastAsia="Calibri" w:hAnsi="Times New Roman" w:cs="Times New Roman"/>
          <w:sz w:val="24"/>
          <w:szCs w:val="24"/>
        </w:rPr>
        <w:lastRenderedPageBreak/>
        <w:t>зона), установлено освещение зоны спортивных тренажеров для занятий спортом различных категорий населения.</w:t>
      </w:r>
    </w:p>
    <w:p w:rsidR="00611022" w:rsidRPr="00211C35" w:rsidRDefault="00611022" w:rsidP="00611022">
      <w:pPr>
        <w:spacing w:line="259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211C35">
        <w:rPr>
          <w:rFonts w:ascii="Times New Roman" w:eastAsia="Calibri" w:hAnsi="Times New Roman" w:cs="Times New Roman"/>
          <w:sz w:val="24"/>
          <w:szCs w:val="24"/>
        </w:rPr>
        <w:t>К 202</w:t>
      </w:r>
      <w:r w:rsidR="000E2BB1" w:rsidRPr="00211C35">
        <w:rPr>
          <w:rFonts w:ascii="Times New Roman" w:eastAsia="Calibri" w:hAnsi="Times New Roman" w:cs="Times New Roman"/>
          <w:sz w:val="24"/>
          <w:szCs w:val="24"/>
        </w:rPr>
        <w:t>6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году значение показателя ожидается достичь до </w:t>
      </w:r>
      <w:r w:rsidR="000E2BB1" w:rsidRPr="00211C35">
        <w:rPr>
          <w:rFonts w:ascii="Times New Roman" w:eastAsia="Calibri" w:hAnsi="Times New Roman" w:cs="Times New Roman"/>
          <w:sz w:val="24"/>
          <w:szCs w:val="24"/>
        </w:rPr>
        <w:t>53,4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%. Это </w:t>
      </w:r>
      <w:r w:rsidR="001B4523" w:rsidRPr="00211C35">
        <w:rPr>
          <w:rFonts w:ascii="Times New Roman" w:eastAsia="Calibri" w:hAnsi="Times New Roman" w:cs="Times New Roman"/>
          <w:sz w:val="24"/>
          <w:szCs w:val="24"/>
        </w:rPr>
        <w:t>будет возможно при строительств</w:t>
      </w:r>
      <w:r w:rsidR="000E2BB1" w:rsidRPr="00211C35">
        <w:rPr>
          <w:rFonts w:ascii="Times New Roman" w:eastAsia="Calibri" w:hAnsi="Times New Roman" w:cs="Times New Roman"/>
          <w:sz w:val="24"/>
          <w:szCs w:val="24"/>
        </w:rPr>
        <w:t>е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стадиона с беговыми дорожками, трибуной и футбольным полем с искусственным покрытием в п. им. К. Либкнехта Курчатовского района Курской области, заключение экспертизы положительное. Проект </w:t>
      </w:r>
      <w:r w:rsidR="000E2BB1" w:rsidRPr="00211C35">
        <w:rPr>
          <w:rFonts w:ascii="Times New Roman" w:eastAsia="Calibri" w:hAnsi="Times New Roman" w:cs="Times New Roman"/>
          <w:sz w:val="24"/>
          <w:szCs w:val="24"/>
        </w:rPr>
        <w:t xml:space="preserve">готов для </w:t>
      </w:r>
      <w:r w:rsidRPr="00211C35">
        <w:rPr>
          <w:rFonts w:ascii="Times New Roman" w:eastAsia="Calibri" w:hAnsi="Times New Roman" w:cs="Times New Roman"/>
          <w:sz w:val="24"/>
          <w:szCs w:val="24"/>
        </w:rPr>
        <w:t>внесен</w:t>
      </w:r>
      <w:r w:rsidR="000E2BB1" w:rsidRPr="00211C35">
        <w:rPr>
          <w:rFonts w:ascii="Times New Roman" w:eastAsia="Calibri" w:hAnsi="Times New Roman" w:cs="Times New Roman"/>
          <w:sz w:val="24"/>
          <w:szCs w:val="24"/>
        </w:rPr>
        <w:t>ия</w:t>
      </w:r>
      <w:r w:rsidRPr="00211C35">
        <w:rPr>
          <w:rFonts w:ascii="Times New Roman" w:eastAsia="Calibri" w:hAnsi="Times New Roman" w:cs="Times New Roman"/>
          <w:sz w:val="24"/>
          <w:szCs w:val="24"/>
        </w:rPr>
        <w:t xml:space="preserve"> в государственную программу Курской области «Развитие физической культуры и спорта в Курской области». </w:t>
      </w:r>
    </w:p>
    <w:p w:rsidR="00611022" w:rsidRPr="00211C35" w:rsidRDefault="000E2BB1" w:rsidP="00611022">
      <w:pPr>
        <w:spacing w:line="259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eastAsia="Calibri" w:hAnsi="Times New Roman" w:cs="Times New Roman"/>
          <w:sz w:val="24"/>
          <w:szCs w:val="24"/>
        </w:rPr>
        <w:t>Также п</w:t>
      </w:r>
      <w:r w:rsidR="00611022" w:rsidRPr="00211C35">
        <w:rPr>
          <w:rFonts w:ascii="Times New Roman" w:eastAsia="Calibri" w:hAnsi="Times New Roman" w:cs="Times New Roman"/>
          <w:sz w:val="24"/>
          <w:szCs w:val="24"/>
        </w:rPr>
        <w:t>ройдена государственная экспертиза по строительству физкультурно-спортивного комплекса с тиром (ФСК). На данный момент завершена проверка локально-сметного расчета ФСК.</w:t>
      </w:r>
    </w:p>
    <w:p w:rsidR="00611022" w:rsidRPr="00211C35" w:rsidRDefault="00611022" w:rsidP="00611022">
      <w:pPr>
        <w:tabs>
          <w:tab w:val="num" w:pos="0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23.1</w:t>
      </w:r>
      <w:r w:rsidRPr="00211C35">
        <w:rPr>
          <w:rFonts w:ascii="Times New Roman" w:hAnsi="Times New Roman" w:cs="Times New Roman"/>
          <w:b/>
          <w:sz w:val="24"/>
          <w:szCs w:val="24"/>
        </w:rPr>
        <w:t>  Доля обучающихся, систематически занимающихся физической культурой и спортом, в общей численности обучающихся.</w:t>
      </w:r>
    </w:p>
    <w:p w:rsidR="00527053" w:rsidRPr="00211C35" w:rsidRDefault="00D3039C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Значение показателя у</w:t>
      </w:r>
      <w:r w:rsidR="000E2BB1" w:rsidRPr="00211C35">
        <w:rPr>
          <w:rFonts w:ascii="Times New Roman" w:hAnsi="Times New Roman" w:cs="Times New Roman"/>
          <w:sz w:val="24"/>
          <w:szCs w:val="24"/>
        </w:rPr>
        <w:t>величилось</w:t>
      </w:r>
      <w:r w:rsidRPr="00211C35">
        <w:rPr>
          <w:rFonts w:ascii="Times New Roman" w:hAnsi="Times New Roman" w:cs="Times New Roman"/>
          <w:sz w:val="24"/>
          <w:szCs w:val="24"/>
        </w:rPr>
        <w:t xml:space="preserve"> до </w:t>
      </w:r>
      <w:r w:rsidR="000E2BB1" w:rsidRPr="00211C35">
        <w:rPr>
          <w:rFonts w:ascii="Times New Roman" w:hAnsi="Times New Roman" w:cs="Times New Roman"/>
          <w:sz w:val="24"/>
          <w:szCs w:val="24"/>
        </w:rPr>
        <w:t>93,8</w:t>
      </w:r>
      <w:r w:rsidRPr="00211C35">
        <w:rPr>
          <w:rFonts w:ascii="Times New Roman" w:hAnsi="Times New Roman" w:cs="Times New Roman"/>
          <w:sz w:val="24"/>
          <w:szCs w:val="24"/>
        </w:rPr>
        <w:t xml:space="preserve"> % в связи с </w:t>
      </w:r>
      <w:r w:rsidR="000E2BB1" w:rsidRPr="00211C35">
        <w:rPr>
          <w:rFonts w:ascii="Times New Roman" w:hAnsi="Times New Roman" w:cs="Times New Roman"/>
          <w:sz w:val="24"/>
          <w:szCs w:val="24"/>
        </w:rPr>
        <w:t>увеличением количества занимающихся в МАУ «Спортивная школа».</w:t>
      </w:r>
    </w:p>
    <w:p w:rsidR="00D3039C" w:rsidRPr="00211C35" w:rsidRDefault="00D3039C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9C3916" w:rsidP="009C3916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Жилищное строительство и обеспечение граждан жильем</w:t>
      </w:r>
    </w:p>
    <w:p w:rsidR="009C3916" w:rsidRPr="00211C35" w:rsidRDefault="009C3916" w:rsidP="009C3916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spacing w:line="240" w:lineRule="atLeast"/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Показатель 24. </w:t>
      </w:r>
      <w:r w:rsidRPr="00211C35">
        <w:rPr>
          <w:rFonts w:ascii="Times New Roman" w:hAnsi="Times New Roman" w:cs="Times New Roman"/>
          <w:b/>
          <w:sz w:val="24"/>
          <w:szCs w:val="24"/>
        </w:rPr>
        <w:t>Общая площадь жилых помещений, приходящаяся в среднем на одного жителя всего,  в том числе введенная  в действие за один год.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Общая площадь жилых помещений, приходящаяся в среднем на одного жителя, составила </w:t>
      </w:r>
      <w:r w:rsidR="000E2BB1" w:rsidRPr="00211C35">
        <w:rPr>
          <w:rFonts w:ascii="Times New Roman" w:hAnsi="Times New Roman" w:cs="Times New Roman"/>
          <w:sz w:val="24"/>
          <w:szCs w:val="24"/>
        </w:rPr>
        <w:t>35,8</w:t>
      </w:r>
      <w:r w:rsidRPr="00211C35">
        <w:rPr>
          <w:rFonts w:ascii="Times New Roman" w:hAnsi="Times New Roman" w:cs="Times New Roman"/>
          <w:sz w:val="24"/>
          <w:szCs w:val="24"/>
        </w:rPr>
        <w:t xml:space="preserve"> кв. метров, в том числе введенная в действие за отчетный период </w:t>
      </w:r>
      <w:r w:rsidR="009C3916" w:rsidRPr="00211C35">
        <w:rPr>
          <w:rFonts w:ascii="Times New Roman" w:hAnsi="Times New Roman" w:cs="Times New Roman"/>
          <w:sz w:val="24"/>
          <w:szCs w:val="24"/>
        </w:rPr>
        <w:t>0,</w:t>
      </w:r>
      <w:r w:rsidR="000E2BB1" w:rsidRPr="00211C35">
        <w:rPr>
          <w:rFonts w:ascii="Times New Roman" w:hAnsi="Times New Roman" w:cs="Times New Roman"/>
          <w:sz w:val="24"/>
          <w:szCs w:val="24"/>
        </w:rPr>
        <w:t>86</w:t>
      </w:r>
      <w:r w:rsidRPr="00211C35">
        <w:rPr>
          <w:rFonts w:ascii="Times New Roman" w:hAnsi="Times New Roman" w:cs="Times New Roman"/>
          <w:sz w:val="24"/>
          <w:szCs w:val="24"/>
        </w:rPr>
        <w:t xml:space="preserve"> кв. метров. </w:t>
      </w:r>
      <w:r w:rsidR="009C3916" w:rsidRPr="00211C35">
        <w:rPr>
          <w:rFonts w:ascii="Times New Roman" w:hAnsi="Times New Roman" w:cs="Times New Roman"/>
          <w:sz w:val="24"/>
          <w:szCs w:val="24"/>
        </w:rPr>
        <w:t>Планируемые значения показателей к 202</w:t>
      </w:r>
      <w:r w:rsidR="000E2BB1" w:rsidRPr="00211C35">
        <w:rPr>
          <w:rFonts w:ascii="Times New Roman" w:hAnsi="Times New Roman" w:cs="Times New Roman"/>
          <w:sz w:val="24"/>
          <w:szCs w:val="24"/>
        </w:rPr>
        <w:t>6</w:t>
      </w:r>
      <w:r w:rsidR="009C3916" w:rsidRPr="00211C35">
        <w:rPr>
          <w:rFonts w:ascii="Times New Roman" w:hAnsi="Times New Roman" w:cs="Times New Roman"/>
          <w:sz w:val="24"/>
          <w:szCs w:val="24"/>
        </w:rPr>
        <w:t xml:space="preserve"> г. составит </w:t>
      </w:r>
      <w:r w:rsidR="00C744FB" w:rsidRPr="00211C35">
        <w:rPr>
          <w:rFonts w:ascii="Times New Roman" w:hAnsi="Times New Roman" w:cs="Times New Roman"/>
          <w:sz w:val="24"/>
          <w:szCs w:val="24"/>
        </w:rPr>
        <w:t>37,0</w:t>
      </w:r>
      <w:r w:rsidR="009C3916" w:rsidRPr="00211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16" w:rsidRPr="00211C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C3916" w:rsidRPr="00211C35">
        <w:rPr>
          <w:rFonts w:ascii="Times New Roman" w:hAnsi="Times New Roman" w:cs="Times New Roman"/>
          <w:sz w:val="24"/>
          <w:szCs w:val="24"/>
        </w:rPr>
        <w:t>. и 0,</w:t>
      </w:r>
      <w:r w:rsidR="00C744FB" w:rsidRPr="00211C35">
        <w:rPr>
          <w:rFonts w:ascii="Times New Roman" w:hAnsi="Times New Roman" w:cs="Times New Roman"/>
          <w:sz w:val="24"/>
          <w:szCs w:val="24"/>
        </w:rPr>
        <w:t>870</w:t>
      </w:r>
      <w:r w:rsidR="009C3916" w:rsidRPr="00211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3916" w:rsidRPr="00211C3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C3916" w:rsidRPr="00211C35">
        <w:rPr>
          <w:rFonts w:ascii="Times New Roman" w:hAnsi="Times New Roman" w:cs="Times New Roman"/>
          <w:sz w:val="24"/>
          <w:szCs w:val="24"/>
        </w:rPr>
        <w:t>.</w:t>
      </w:r>
      <w:r w:rsidR="00600833" w:rsidRPr="00211C35">
        <w:rPr>
          <w:rFonts w:ascii="Times New Roman" w:hAnsi="Times New Roman" w:cs="Times New Roman"/>
          <w:sz w:val="24"/>
          <w:szCs w:val="24"/>
        </w:rPr>
        <w:t xml:space="preserve"> соответственно.</w:t>
      </w:r>
      <w:r w:rsidR="009C3916" w:rsidRPr="00211C35">
        <w:rPr>
          <w:rFonts w:ascii="Times New Roman" w:hAnsi="Times New Roman" w:cs="Times New Roman"/>
          <w:sz w:val="24"/>
          <w:szCs w:val="24"/>
        </w:rPr>
        <w:t xml:space="preserve"> Увеличение показателя обусловлено за счет введения площади жилых помещений индивидуальными застройщиками.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25</w:t>
      </w:r>
      <w:r w:rsidRPr="00211C35">
        <w:rPr>
          <w:rFonts w:ascii="Times New Roman" w:hAnsi="Times New Roman" w:cs="Times New Roman"/>
          <w:b/>
          <w:sz w:val="24"/>
          <w:szCs w:val="24"/>
        </w:rPr>
        <w:t>.  Площадь земельных участков, предоставленных для строительства в расчете на 10 тыс. человек населения, -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b/>
          <w:sz w:val="24"/>
          <w:szCs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Площадь земельных участков, предоставленных для строительства в расчете на 10 тыс. человек населения, в 202</w:t>
      </w:r>
      <w:r w:rsidR="00600833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600833" w:rsidRPr="00211C35">
        <w:rPr>
          <w:rFonts w:ascii="Times New Roman" w:hAnsi="Times New Roman" w:cs="Times New Roman"/>
          <w:sz w:val="24"/>
          <w:szCs w:val="24"/>
        </w:rPr>
        <w:t>1,18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га. Предоставление земельных участков по соглашению в отчетном году </w:t>
      </w:r>
      <w:r w:rsidR="00FD124E" w:rsidRPr="00211C35">
        <w:rPr>
          <w:rFonts w:ascii="Times New Roman" w:hAnsi="Times New Roman" w:cs="Times New Roman"/>
          <w:sz w:val="24"/>
          <w:szCs w:val="24"/>
        </w:rPr>
        <w:t>снизилось</w:t>
      </w:r>
      <w:r w:rsidRPr="00211C35">
        <w:rPr>
          <w:rFonts w:ascii="Times New Roman" w:hAnsi="Times New Roman" w:cs="Times New Roman"/>
          <w:sz w:val="24"/>
          <w:szCs w:val="24"/>
        </w:rPr>
        <w:t xml:space="preserve"> в связи с </w:t>
      </w:r>
      <w:r w:rsidR="00FD124E" w:rsidRPr="00211C35">
        <w:rPr>
          <w:rFonts w:ascii="Times New Roman" w:hAnsi="Times New Roman" w:cs="Times New Roman"/>
          <w:sz w:val="24"/>
          <w:szCs w:val="24"/>
        </w:rPr>
        <w:t xml:space="preserve">падением </w:t>
      </w:r>
      <w:r w:rsidRPr="00211C35">
        <w:rPr>
          <w:rFonts w:ascii="Times New Roman" w:hAnsi="Times New Roman" w:cs="Times New Roman"/>
          <w:sz w:val="24"/>
          <w:szCs w:val="24"/>
        </w:rPr>
        <w:t>спроса на земельные участки для индивидуального строительства.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26.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b/>
          <w:sz w:val="24"/>
          <w:szCs w:val="24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(см. табличную часть)</w:t>
      </w:r>
    </w:p>
    <w:p w:rsidR="00527053" w:rsidRPr="00211C35" w:rsidRDefault="001D086A" w:rsidP="00527053">
      <w:pPr>
        <w:pStyle w:val="a4"/>
        <w:shd w:val="clear" w:color="auto" w:fill="FFFFFF"/>
        <w:spacing w:before="0" w:beforeAutospacing="0" w:after="0" w:afterAutospacing="0"/>
        <w:ind w:firstLine="601"/>
        <w:jc w:val="both"/>
      </w:pPr>
      <w:r w:rsidRPr="00211C35">
        <w:t xml:space="preserve">В соответствии со ст.51 Гражданского Кодекса РФ разрешение на строительство ИЖС выдается на 10 лет. Снижение значения показателя до </w:t>
      </w:r>
      <w:r w:rsidR="00DE4331" w:rsidRPr="00211C35">
        <w:t>7600</w:t>
      </w:r>
      <w:r w:rsidRPr="00211C35">
        <w:t xml:space="preserve"> </w:t>
      </w:r>
      <w:proofErr w:type="spellStart"/>
      <w:r w:rsidRPr="00211C35">
        <w:t>кв.метров</w:t>
      </w:r>
      <w:proofErr w:type="spellEnd"/>
      <w:r w:rsidRPr="00211C35">
        <w:t xml:space="preserve"> в 202</w:t>
      </w:r>
      <w:r w:rsidR="00DE4331" w:rsidRPr="00211C35">
        <w:t xml:space="preserve">3 </w:t>
      </w:r>
      <w:r w:rsidRPr="00211C35">
        <w:t>году произошло в результате проводимой работы с застройщиками, связанная со строительством индивидуальных жилых домов и иных объектов капитального строительства, в том числе, разъяснений и консультаций по соответствующим вопросам, а также проверка этапов строительства на ведомственных территориях. Данная работа проводится с целью оформления законченных строительством объектов и их ввода в эксплуатацию и будет продолжена в перспективе. К 202</w:t>
      </w:r>
      <w:r w:rsidR="00DE4331" w:rsidRPr="00211C35">
        <w:t>6</w:t>
      </w:r>
      <w:r w:rsidRPr="00211C35">
        <w:t xml:space="preserve"> году планируется снизить данный показатель до </w:t>
      </w:r>
      <w:r w:rsidR="00DE4331" w:rsidRPr="00211C35">
        <w:t>69</w:t>
      </w:r>
      <w:r w:rsidRPr="00211C35">
        <w:t xml:space="preserve">00 </w:t>
      </w:r>
      <w:proofErr w:type="spellStart"/>
      <w:r w:rsidRPr="00211C35">
        <w:t>кв.м</w:t>
      </w:r>
      <w:proofErr w:type="spellEnd"/>
      <w:r w:rsidRPr="00211C35">
        <w:t>.</w:t>
      </w:r>
      <w:r w:rsidR="00527053" w:rsidRPr="00211C35">
        <w:t>.</w:t>
      </w:r>
    </w:p>
    <w:p w:rsidR="00527053" w:rsidRPr="00211C35" w:rsidRDefault="00527053" w:rsidP="00527053">
      <w:pPr>
        <w:pStyle w:val="a4"/>
        <w:shd w:val="clear" w:color="auto" w:fill="FFFFFF"/>
        <w:spacing w:before="0" w:beforeAutospacing="0" w:after="0" w:afterAutospacing="0"/>
        <w:ind w:firstLine="601"/>
        <w:rPr>
          <w:b/>
        </w:rPr>
      </w:pPr>
    </w:p>
    <w:p w:rsidR="00527053" w:rsidRPr="00211C35" w:rsidRDefault="003A0FC5" w:rsidP="003A0FC5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3A0FC5" w:rsidRPr="00211C35" w:rsidRDefault="003A0FC5" w:rsidP="003A0FC5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331" w:rsidRPr="00211C35" w:rsidRDefault="00DE4331" w:rsidP="00DE4331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уведомлением Курской АЭС из эксплуатации выведены 1 и 2 энергоблоки, в связи, с чем возник дефицит тепловой энергии, для теплоснабжения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д. Дружная. Альтернативным вариантом теплоснабжения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определили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блочно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-модульные газовые котельные. Одна в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 котельные в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331" w:rsidRPr="00211C35" w:rsidRDefault="00DE4331" w:rsidP="00DE4331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Жилой фонд д. Дружная переведен на поквартирное газовое отопление. Для организации строительства котельных, осуществления компенсационных выплат за установку электрических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водонагревателй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компенсационных выплат за приобретение газового оборудования жителям д. Дружная, на реконструкцию водозабора в Дружная и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на завершение мероприятий по подготовке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теплосетевого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хозяйства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Иванино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отопительному сезону в 2023 году концерном «Росэнергоатом» были выделены финансовые средства в объеме 362 миллиона рублей.</w:t>
      </w:r>
    </w:p>
    <w:p w:rsidR="00DE4331" w:rsidRPr="00211C35" w:rsidRDefault="00DE4331" w:rsidP="00DE4331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предоставления качественных коммунальных услуг по холодному водоснабжению жителей с. </w:t>
      </w:r>
      <w:proofErr w:type="spellStart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Дичня</w:t>
      </w:r>
      <w:proofErr w:type="spellEnd"/>
      <w:r w:rsidRPr="00211C3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2023 году выполнена</w:t>
      </w:r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реконструкция </w:t>
      </w:r>
      <w:proofErr w:type="spellStart"/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Дичнянского</w:t>
      </w:r>
      <w:proofErr w:type="spellEnd"/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водозабора. Стоимость работ данного объекта составила 6757,7 тыс. рублей. Средства областного бюджета составят 6456,7 – тыс. рублей, средства районного бюджета 418,7 -  тыс. руб. </w:t>
      </w:r>
    </w:p>
    <w:p w:rsidR="00DE4331" w:rsidRPr="00211C35" w:rsidRDefault="00DE4331" w:rsidP="00DE433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Учитывая, что объекты коммунального назначения Курчатовского района имеют высокий процент износа (до 80-100%), для обеспечения надлежащей подачи питьевой воды жителям населенных пунктов Курчатовского района Курской области, разработана проектно-сметная документация на реконструкцию водонапорных башен на улице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Мезенцево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в с.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Костельцево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, а также системы водоснабжения ул. Заводская с.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Макаровка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. Прорабатывается возможность получения финансовой помощи для реализации данных проектов.</w:t>
      </w:r>
    </w:p>
    <w:p w:rsidR="00DE4331" w:rsidRPr="00211C35" w:rsidRDefault="00DE4331" w:rsidP="00DE433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Принимая во внимание значительный износ трубопроводов и водозаборных сооружений, а также недостаточную укомплектованность предприятий жилищно-коммунального хозяйства оборудованием и прочими материальными ресурсами, в 2023 году, в рамках реализации муниципальной программы «</w:t>
      </w:r>
      <w:r w:rsidRPr="00211C35">
        <w:rPr>
          <w:rFonts w:ascii="Times New Roman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211C35">
        <w:rPr>
          <w:rFonts w:ascii="Times New Roman" w:hAnsi="Times New Roman" w:cs="Times New Roman"/>
          <w:sz w:val="24"/>
          <w:szCs w:val="24"/>
        </w:rPr>
        <w:t>», за счет средств бюджета муниципального района «Курчатовский район» Курской области было выполнено формирование резерва оборудования для водозаборных сооружений на общую сумму порядка 300 тысяч рублей.</w:t>
      </w:r>
    </w:p>
    <w:p w:rsidR="00DE4331" w:rsidRPr="00211C35" w:rsidRDefault="00DE4331" w:rsidP="00DE433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 течение прошедшего года, в ходе выполнения работ по содержанию ведомственных объектов коммунального хозяйства, районными организациями ЖКХ было заменено насосное оборудование на 12 водозаборных скважинах.</w:t>
      </w:r>
    </w:p>
    <w:p w:rsidR="00DE4331" w:rsidRPr="00211C35" w:rsidRDefault="00DE4331" w:rsidP="00DE433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«Формирование комфортной городской среды» в 2023 году были выполнены следующие мероприятия: в с.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произведена укладка тротуарной плитки в 8 квартале, стоимость работ составила 1040 тыс. руб., в п.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 благоустроена часть площади им. Капитана Антипова, стоимость работ составила 887 тыс. руб. На территории п. им. К. Либкнехта выполнены работы по благоустройству парковой зоны, стоимость работ составила - 2694,5 тыс. руб. 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Показатель 27. Доля многоквартирных домов, в которых </w:t>
      </w:r>
      <w:r w:rsidR="009F6384" w:rsidRPr="00211C35">
        <w:rPr>
          <w:rFonts w:ascii="Times New Roman" w:hAnsi="Times New Roman" w:cs="Times New Roman"/>
          <w:b/>
          <w:sz w:val="24"/>
          <w:szCs w:val="24"/>
        </w:rPr>
        <w:t>собственники помещений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 выбрали и реализуют один из способов управления многоквартирными </w:t>
      </w:r>
      <w:r w:rsidRPr="00211C35">
        <w:rPr>
          <w:rFonts w:ascii="Times New Roman" w:hAnsi="Times New Roman" w:cs="Times New Roman"/>
          <w:b/>
          <w:sz w:val="24"/>
          <w:szCs w:val="24"/>
        </w:rPr>
        <w:lastRenderedPageBreak/>
        <w:t>домами, в общем числе многоквартирных домов, в которых собственники помещений должны выбрать сп</w:t>
      </w:r>
      <w:r w:rsidR="00493091" w:rsidRPr="00211C35">
        <w:rPr>
          <w:rFonts w:ascii="Times New Roman" w:hAnsi="Times New Roman" w:cs="Times New Roman"/>
          <w:b/>
          <w:sz w:val="24"/>
          <w:szCs w:val="24"/>
        </w:rPr>
        <w:t>особ управления данными домами.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Выполнение – 100%.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Показатель 28.  Доля организаций коммунального комплекса, осуществляющих производство товаров, оказание услуг по водо-, тепло-, </w:t>
      </w:r>
      <w:proofErr w:type="spellStart"/>
      <w:r w:rsidRPr="00211C35">
        <w:rPr>
          <w:rFonts w:ascii="Times New Roman" w:hAnsi="Times New Roman" w:cs="Times New Roman"/>
          <w:b/>
          <w:sz w:val="24"/>
          <w:szCs w:val="24"/>
        </w:rPr>
        <w:t>газо</w:t>
      </w:r>
      <w:proofErr w:type="spellEnd"/>
      <w:r w:rsidRPr="00211C35">
        <w:rPr>
          <w:rFonts w:ascii="Times New Roman" w:hAnsi="Times New Roman" w:cs="Times New Roman"/>
          <w:b/>
          <w:sz w:val="24"/>
          <w:szCs w:val="24"/>
        </w:rPr>
        <w:t xml:space="preserve"> 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городского округа (муниципального района).</w:t>
      </w:r>
    </w:p>
    <w:p w:rsidR="00527053" w:rsidRPr="00211C35" w:rsidRDefault="003D5B29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Участие муниципального района в уставном капитале предприятий ЖКХ, использующих объекты коммунальной инфраструктуры на праве частной собственности отсутствует.</w:t>
      </w:r>
    </w:p>
    <w:p w:rsidR="00BB0F79" w:rsidRPr="00211C35" w:rsidRDefault="00BB0F79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29.</w:t>
      </w:r>
      <w:r w:rsidRPr="00211C35">
        <w:rPr>
          <w:rFonts w:ascii="Times New Roman" w:hAnsi="Times New Roman" w:cs="Times New Roman"/>
          <w:sz w:val="24"/>
          <w:szCs w:val="24"/>
        </w:rPr>
        <w:t xml:space="preserve">  </w:t>
      </w:r>
      <w:r w:rsidRPr="00211C35">
        <w:rPr>
          <w:rFonts w:ascii="Times New Roman" w:hAnsi="Times New Roman" w:cs="Times New Roman"/>
          <w:b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государственный кадастровый учет.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Выполнение – </w:t>
      </w:r>
      <w:r w:rsidR="003D5B29" w:rsidRPr="00211C35">
        <w:rPr>
          <w:rFonts w:ascii="Times New Roman" w:hAnsi="Times New Roman" w:cs="Times New Roman"/>
          <w:sz w:val="24"/>
          <w:szCs w:val="24"/>
        </w:rPr>
        <w:t>8</w:t>
      </w:r>
      <w:r w:rsidR="00946A25" w:rsidRPr="00211C35">
        <w:rPr>
          <w:rFonts w:ascii="Times New Roman" w:hAnsi="Times New Roman" w:cs="Times New Roman"/>
          <w:sz w:val="24"/>
          <w:szCs w:val="24"/>
        </w:rPr>
        <w:t>5</w:t>
      </w:r>
      <w:r w:rsidRPr="00211C35">
        <w:rPr>
          <w:rFonts w:ascii="Times New Roman" w:hAnsi="Times New Roman" w:cs="Times New Roman"/>
          <w:sz w:val="24"/>
          <w:szCs w:val="24"/>
        </w:rPr>
        <w:t>%.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30.</w:t>
      </w:r>
      <w:r w:rsidRPr="00211C35">
        <w:rPr>
          <w:rFonts w:ascii="Times New Roman" w:hAnsi="Times New Roman" w:cs="Times New Roman"/>
          <w:sz w:val="24"/>
          <w:szCs w:val="24"/>
        </w:rPr>
        <w:t xml:space="preserve">  </w:t>
      </w:r>
      <w:r w:rsidRPr="00211C35">
        <w:rPr>
          <w:rFonts w:ascii="Times New Roman" w:hAnsi="Times New Roman" w:cs="Times New Roman"/>
          <w:b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помещениях.</w:t>
      </w:r>
    </w:p>
    <w:p w:rsidR="00946A25" w:rsidRPr="00211C35" w:rsidRDefault="003D5B29" w:rsidP="00527053">
      <w:pPr>
        <w:tabs>
          <w:tab w:val="num" w:pos="0"/>
          <w:tab w:val="num" w:pos="567"/>
        </w:tabs>
        <w:ind w:firstLine="6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Ежегодно, администрациями муниципальных образований Курчатовского района проводится работа по обеспечению жильем граждан, нуждающихся в улучшении жилищных условий, многодетных семей, детей-сирот и детей, оставшихся без попечения родителей и других льготных категорий граждан. </w:t>
      </w:r>
    </w:p>
    <w:p w:rsidR="00527053" w:rsidRPr="00211C35" w:rsidRDefault="003D5B29" w:rsidP="00527053">
      <w:pPr>
        <w:tabs>
          <w:tab w:val="num" w:pos="0"/>
          <w:tab w:val="num" w:pos="567"/>
        </w:tabs>
        <w:ind w:firstLine="60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 в рамках выполнения мероприятий значение показателя в 202</w:t>
      </w:r>
      <w:r w:rsidR="00946A25"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г. составило </w:t>
      </w:r>
      <w:r w:rsidR="00B7548E"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17</w:t>
      </w: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%.    К 202</w:t>
      </w:r>
      <w:r w:rsidR="00B7548E"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в результате проводимой целенаправленной работы планируется увеличение доли населения, получивших помещения и улучшивших жилищные условия довести до уровня </w:t>
      </w:r>
      <w:r w:rsidR="00B7548E"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F25BA"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11C35">
        <w:rPr>
          <w:rFonts w:ascii="Times New Roman" w:eastAsia="Calibri" w:hAnsi="Times New Roman" w:cs="Times New Roman"/>
          <w:sz w:val="24"/>
          <w:szCs w:val="24"/>
          <w:lang w:eastAsia="ru-RU"/>
        </w:rPr>
        <w:t>% от общего количества нуждающихся в жилых помещениях.</w:t>
      </w:r>
    </w:p>
    <w:p w:rsidR="003D5B29" w:rsidRPr="00211C35" w:rsidRDefault="003D5B29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3D5B29" w:rsidP="003D5B29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</w:t>
      </w:r>
    </w:p>
    <w:p w:rsidR="003D5B29" w:rsidRPr="00211C35" w:rsidRDefault="003D5B29" w:rsidP="003D5B29">
      <w:pPr>
        <w:tabs>
          <w:tab w:val="num" w:pos="0"/>
          <w:tab w:val="num" w:pos="567"/>
        </w:tabs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259" w:rsidRPr="00211C35" w:rsidRDefault="003D5B29" w:rsidP="00193259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Администрацией Курчатовского района постоянно проводится работа по расширению налогооблагаемой базы и увеличению доходной части консолидированного бюджета района. </w:t>
      </w:r>
      <w:r w:rsidR="00193259" w:rsidRPr="00211C35">
        <w:rPr>
          <w:rFonts w:ascii="Times New Roman" w:hAnsi="Times New Roman" w:cs="Times New Roman"/>
          <w:sz w:val="24"/>
          <w:szCs w:val="24"/>
        </w:rPr>
        <w:t xml:space="preserve">Динамика объема доходов бюджета района по годам показывает, что доходная часть консолидированного бюджета неуклонно увеличивается, рост доходной части бюджета в 2023 году составил 1,8% . </w:t>
      </w:r>
    </w:p>
    <w:p w:rsidR="00193259" w:rsidRPr="00211C35" w:rsidRDefault="00193259" w:rsidP="00193259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2023 году в бюджет района поступило 746,5 млн. руб. что на 13,2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, выше уровня 2022 года, при этом налоговые и неналоговые доходы уменьшились на 12,9 %, в основном за счет снижения доходов от использования и продажи имущества, налога, взимаемого с применением патентной системы налогообложения.</w:t>
      </w:r>
    </w:p>
    <w:p w:rsidR="00193259" w:rsidRPr="00211C35" w:rsidRDefault="00193259" w:rsidP="00193259">
      <w:pPr>
        <w:autoSpaceDE w:val="0"/>
        <w:autoSpaceDN w:val="0"/>
        <w:adjustRightInd w:val="0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Безвозмездные поступления, в том числе от других бюджетов бюджетной системы, увеличились на 12,3% или на 52,6 млн. руб. за счет увеличения объема субсидии из областного бюджета и прочих безвозмездных поступлений.</w:t>
      </w:r>
    </w:p>
    <w:p w:rsidR="00193259" w:rsidRPr="00211C35" w:rsidRDefault="00193259" w:rsidP="0019325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структуре налоговых и неналоговых доходов наибольший удельный вес занимает налог на доходы физических лиц около 63,4%, доходы от использования и продажи </w:t>
      </w:r>
      <w:r w:rsidRPr="00211C35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 (в т. ч. земельные участки) составляют -22,9%, местные налоги (земельный налог и налог на имущество физ. лиц) занимает, примерно 6,6%.</w:t>
      </w:r>
    </w:p>
    <w:p w:rsidR="00193259" w:rsidRPr="00211C35" w:rsidRDefault="00193259" w:rsidP="0019325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2023 году поступление налога на доходы физических лиц в сравнении с предыдущим годом увеличилось на 1,5% и составило 168,8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.</w:t>
      </w:r>
    </w:p>
    <w:p w:rsidR="00193259" w:rsidRPr="00211C35" w:rsidRDefault="00193259" w:rsidP="0019325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Финансовая помощь из областного бюджета увеличилась на 12,3%, в основном за счет роста объема субсидии –на 133,2% и дотации -на 19,9%. </w:t>
      </w:r>
    </w:p>
    <w:p w:rsidR="00193259" w:rsidRPr="00211C35" w:rsidRDefault="00193259" w:rsidP="0019325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В целях выполнения полномочий муниципальных образований привлечено в консолидированный бюджет района средств субсидий из областного бюджета в сумме 146,5 млн. руб. . За счет этого произведена модернизация школы №2 п. им. К. Либкнехта, выплачивалась заработная плата работникам культуры, произведена реконструкция водозабора в с.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Дичня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, выполнялись мероприятия по комфортной городской среде.</w:t>
      </w:r>
    </w:p>
    <w:p w:rsidR="00193259" w:rsidRPr="00211C35" w:rsidRDefault="00193259" w:rsidP="00193259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Бюджет района носит социально направленный характер, в</w:t>
      </w:r>
      <w:r w:rsidRPr="00211C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расходы осуществляются в соответствии с программно-целевым методом планирования. </w:t>
      </w:r>
      <w:r w:rsidRPr="00211C35">
        <w:rPr>
          <w:rFonts w:ascii="Times New Roman" w:hAnsi="Times New Roman" w:cs="Times New Roman"/>
          <w:sz w:val="24"/>
          <w:szCs w:val="24"/>
        </w:rPr>
        <w:t>Ежегодно увеличиваются расходы на социальную сферу.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В 2023 году удельный вес расходов бюджета района в данной области составил - около 72,6%, в том числе по отраслям: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- образование  - 57,8%;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- культура  - 5,2%;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 xml:space="preserve">- физкультура и спорт – 1,6%, 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>- социальная политика – 8,0 %.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211C35">
        <w:rPr>
          <w:rFonts w:ascii="Times New Roman" w:hAnsi="Times New Roman" w:cs="Times New Roman"/>
          <w:bCs/>
          <w:sz w:val="24"/>
          <w:szCs w:val="24"/>
        </w:rPr>
        <w:t xml:space="preserve">Расходы на жилищно-коммунальное хозяйство составили 4,5%, расходы на национальную экономику, в том числе дорожное хозяйство- 3,4%, Общегосударственные расходы, включающие содержание органов местного самоуправления, учреждений хозяйственного обслуживания, резервный фонд Администрации Курчатовского района, нераспределенный резерв, составляют в общем объеме расходов – 16,6%, в основном за счет нераспределенного резерва по муниципальным образованиям, прочие расходы -2,9%. 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Расходная часть бюджета района в сравнении с 2022 годом увеличилась на 41,8 млн. руб. или на 5,8%, что позволило значительно укрепить материально-техническую базу муниципальных учреждений, провести благоустройство территорий населенных пунктов, перевести уличное освещение на энергосберегающие светильники и снизить расходы на освещение.</w:t>
      </w:r>
    </w:p>
    <w:p w:rsidR="00193259" w:rsidRPr="00211C35" w:rsidRDefault="00193259" w:rsidP="00193259">
      <w:pPr>
        <w:spacing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В соответствии с Указом Президента РФ №597 по доведению средней зарплаты работникам образования и культуры до средней зарплаты по экономике в Курской области увеличилась заработная плата работников бюджетной сферы района.</w:t>
      </w:r>
    </w:p>
    <w:p w:rsidR="003D5B29" w:rsidRPr="00211C35" w:rsidRDefault="003D5B29" w:rsidP="00193259">
      <w:pPr>
        <w:spacing w:line="259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Показатель 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Доля налоговых и неналоговых доходов в общем объеме собственных доходов бюджета муниципального образования в 202</w:t>
      </w:r>
      <w:r w:rsidR="00193259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193259" w:rsidRPr="00211C35">
        <w:rPr>
          <w:rFonts w:ascii="Times New Roman" w:hAnsi="Times New Roman" w:cs="Times New Roman"/>
          <w:sz w:val="24"/>
          <w:szCs w:val="24"/>
        </w:rPr>
        <w:t>17</w:t>
      </w:r>
      <w:r w:rsidRPr="00211C35">
        <w:rPr>
          <w:rFonts w:ascii="Times New Roman" w:hAnsi="Times New Roman" w:cs="Times New Roman"/>
          <w:sz w:val="24"/>
          <w:szCs w:val="24"/>
        </w:rPr>
        <w:t xml:space="preserve"> %.  По сравнению с 202</w:t>
      </w:r>
      <w:r w:rsidR="00193259" w:rsidRPr="00211C35">
        <w:rPr>
          <w:rFonts w:ascii="Times New Roman" w:hAnsi="Times New Roman" w:cs="Times New Roman"/>
          <w:sz w:val="24"/>
          <w:szCs w:val="24"/>
        </w:rPr>
        <w:t>2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годом наблюдается </w:t>
      </w:r>
      <w:r w:rsidR="00193259" w:rsidRPr="00211C35">
        <w:rPr>
          <w:rFonts w:ascii="Times New Roman" w:hAnsi="Times New Roman" w:cs="Times New Roman"/>
          <w:sz w:val="24"/>
          <w:szCs w:val="24"/>
        </w:rPr>
        <w:t>снижение</w:t>
      </w:r>
      <w:r w:rsidRPr="00211C35">
        <w:rPr>
          <w:rFonts w:ascii="Times New Roman" w:hAnsi="Times New Roman" w:cs="Times New Roman"/>
          <w:sz w:val="24"/>
          <w:szCs w:val="24"/>
        </w:rPr>
        <w:t xml:space="preserve"> данного показателя на </w:t>
      </w:r>
      <w:r w:rsidR="00FA6383" w:rsidRPr="00211C35">
        <w:rPr>
          <w:rFonts w:ascii="Times New Roman" w:hAnsi="Times New Roman" w:cs="Times New Roman"/>
          <w:sz w:val="24"/>
          <w:szCs w:val="24"/>
        </w:rPr>
        <w:t>11,3</w:t>
      </w:r>
      <w:r w:rsidR="003D5B29" w:rsidRPr="00211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B29" w:rsidRPr="00211C3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2136C3" w:rsidRPr="00211C35">
        <w:rPr>
          <w:rFonts w:ascii="Times New Roman" w:hAnsi="Times New Roman" w:cs="Times New Roman"/>
          <w:sz w:val="24"/>
          <w:szCs w:val="24"/>
        </w:rPr>
        <w:t>.</w:t>
      </w:r>
      <w:r w:rsidRPr="00211C35">
        <w:rPr>
          <w:rFonts w:ascii="Times New Roman" w:hAnsi="Times New Roman" w:cs="Times New Roman"/>
          <w:sz w:val="24"/>
          <w:szCs w:val="24"/>
        </w:rPr>
        <w:t xml:space="preserve">, что обусловлено </w:t>
      </w:r>
      <w:r w:rsidR="00FA6383" w:rsidRPr="00211C35">
        <w:rPr>
          <w:rFonts w:ascii="Times New Roman" w:hAnsi="Times New Roman" w:cs="Times New Roman"/>
          <w:sz w:val="24"/>
          <w:szCs w:val="24"/>
        </w:rPr>
        <w:t>увеличением</w:t>
      </w:r>
      <w:r w:rsidRPr="00211C35">
        <w:rPr>
          <w:rFonts w:ascii="Times New Roman" w:hAnsi="Times New Roman" w:cs="Times New Roman"/>
          <w:sz w:val="24"/>
          <w:szCs w:val="24"/>
        </w:rPr>
        <w:t xml:space="preserve"> поступлени</w:t>
      </w:r>
      <w:r w:rsidR="00FA6383" w:rsidRPr="00211C35">
        <w:rPr>
          <w:rFonts w:ascii="Times New Roman" w:hAnsi="Times New Roman" w:cs="Times New Roman"/>
          <w:sz w:val="24"/>
          <w:szCs w:val="24"/>
        </w:rPr>
        <w:t>й</w:t>
      </w:r>
      <w:r w:rsidRPr="00211C35">
        <w:rPr>
          <w:rFonts w:ascii="Times New Roman" w:hAnsi="Times New Roman" w:cs="Times New Roman"/>
          <w:sz w:val="24"/>
          <w:szCs w:val="24"/>
        </w:rPr>
        <w:t xml:space="preserve"> субсидий из областного бюджета. </w:t>
      </w:r>
    </w:p>
    <w:p w:rsidR="00527053" w:rsidRPr="00211C35" w:rsidRDefault="00527053" w:rsidP="00527053">
      <w:pPr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32. 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 по полной учетной стоимости).</w:t>
      </w:r>
    </w:p>
    <w:p w:rsidR="00FA6383" w:rsidRPr="00211C35" w:rsidRDefault="00FA638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lastRenderedPageBreak/>
        <w:t>С 2023 года на территории района введено конкурсное производство в отношении МУП «Комфорт». Стоимость основных фондов которого,</w:t>
      </w:r>
      <w:r w:rsidR="004A0D38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</w:rPr>
        <w:t xml:space="preserve">в соответствии с годовым балансом составляет 4,46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, доля</w:t>
      </w:r>
      <w:r w:rsidR="00C7059C" w:rsidRPr="00211C35">
        <w:rPr>
          <w:rFonts w:ascii="Times New Roman" w:hAnsi="Times New Roman" w:cs="Times New Roman"/>
          <w:sz w:val="24"/>
          <w:szCs w:val="24"/>
        </w:rPr>
        <w:t xml:space="preserve"> в стоимости основных фондов организаций муниципальной формы собственности составила 0,5%.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33.  Объем незавершенного в установленные сроки строительства, осуществляемого за счет средств бюджета городского округа (муниципального района).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По состоянию на 01.01.202</w:t>
      </w:r>
      <w:r w:rsidR="00C7059C" w:rsidRPr="00211C35">
        <w:rPr>
          <w:rFonts w:ascii="Times New Roman" w:hAnsi="Times New Roman" w:cs="Times New Roman"/>
          <w:sz w:val="24"/>
          <w:szCs w:val="24"/>
        </w:rPr>
        <w:t>4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C1259" w:rsidRPr="00211C35">
        <w:rPr>
          <w:rFonts w:ascii="Times New Roman" w:hAnsi="Times New Roman" w:cs="Times New Roman"/>
          <w:sz w:val="24"/>
          <w:szCs w:val="24"/>
        </w:rPr>
        <w:t>объем</w:t>
      </w:r>
      <w:r w:rsidR="002136C3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</w:rPr>
        <w:t>незавершенно</w:t>
      </w:r>
      <w:r w:rsidR="002136C3" w:rsidRPr="00211C35">
        <w:rPr>
          <w:rFonts w:ascii="Times New Roman" w:hAnsi="Times New Roman" w:cs="Times New Roman"/>
          <w:sz w:val="24"/>
          <w:szCs w:val="24"/>
        </w:rPr>
        <w:t>го</w:t>
      </w:r>
      <w:r w:rsidRPr="00211C35">
        <w:rPr>
          <w:rFonts w:ascii="Times New Roman" w:hAnsi="Times New Roman" w:cs="Times New Roman"/>
          <w:sz w:val="24"/>
          <w:szCs w:val="24"/>
        </w:rPr>
        <w:t xml:space="preserve"> в установленные сроки строительств</w:t>
      </w:r>
      <w:r w:rsidR="002136C3" w:rsidRPr="00211C35">
        <w:rPr>
          <w:rFonts w:ascii="Times New Roman" w:hAnsi="Times New Roman" w:cs="Times New Roman"/>
          <w:sz w:val="24"/>
          <w:szCs w:val="24"/>
        </w:rPr>
        <w:t>а</w:t>
      </w:r>
      <w:r w:rsidRPr="00211C35">
        <w:rPr>
          <w:rFonts w:ascii="Times New Roman" w:hAnsi="Times New Roman" w:cs="Times New Roman"/>
          <w:sz w:val="24"/>
          <w:szCs w:val="24"/>
        </w:rPr>
        <w:t>, осуществляем</w:t>
      </w:r>
      <w:r w:rsidR="002136C3" w:rsidRPr="00211C35">
        <w:rPr>
          <w:rFonts w:ascii="Times New Roman" w:hAnsi="Times New Roman" w:cs="Times New Roman"/>
          <w:sz w:val="24"/>
          <w:szCs w:val="24"/>
        </w:rPr>
        <w:t>ых</w:t>
      </w:r>
      <w:r w:rsidRPr="00211C35">
        <w:rPr>
          <w:rFonts w:ascii="Times New Roman" w:hAnsi="Times New Roman" w:cs="Times New Roman"/>
          <w:sz w:val="24"/>
          <w:szCs w:val="24"/>
        </w:rPr>
        <w:t xml:space="preserve"> за счет средств бюджета</w:t>
      </w:r>
      <w:r w:rsidR="00CC1259" w:rsidRPr="00211C35">
        <w:rPr>
          <w:rFonts w:ascii="Times New Roman" w:hAnsi="Times New Roman" w:cs="Times New Roman"/>
          <w:sz w:val="24"/>
          <w:szCs w:val="24"/>
        </w:rPr>
        <w:t xml:space="preserve"> района составляет 5386,016 </w:t>
      </w:r>
      <w:proofErr w:type="spellStart"/>
      <w:r w:rsidR="00CC1259" w:rsidRPr="00211C3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CC1259" w:rsidRPr="00211C35">
        <w:rPr>
          <w:rFonts w:ascii="Times New Roman" w:hAnsi="Times New Roman" w:cs="Times New Roman"/>
          <w:sz w:val="24"/>
          <w:szCs w:val="24"/>
        </w:rPr>
        <w:t>.</w:t>
      </w:r>
      <w:r w:rsidRPr="00211C35">
        <w:rPr>
          <w:rFonts w:ascii="Times New Roman" w:hAnsi="Times New Roman" w:cs="Times New Roman"/>
          <w:sz w:val="24"/>
          <w:szCs w:val="24"/>
        </w:rPr>
        <w:t>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527053" w:rsidRPr="00211C35" w:rsidRDefault="00527053" w:rsidP="00527053">
      <w:pPr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36C3" w:rsidRPr="00211C35">
        <w:rPr>
          <w:rFonts w:ascii="Times New Roman" w:hAnsi="Times New Roman" w:cs="Times New Roman"/>
          <w:sz w:val="24"/>
          <w:szCs w:val="24"/>
        </w:rPr>
        <w:t>Задолженность по оплате труда (включая начисления на оплату труда) муниципальных учреждений отсутствует.</w:t>
      </w:r>
    </w:p>
    <w:p w:rsidR="00661B11" w:rsidRPr="00211C35" w:rsidRDefault="00661B11" w:rsidP="00527053">
      <w:pPr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на содержание работников органов местного самоуправления (далее – ОМСУ) в расчете на одного жителя муниципального образования в 202</w:t>
      </w:r>
      <w:r w:rsidR="0009372A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увеличились с </w:t>
      </w:r>
      <w:r w:rsidR="0009372A" w:rsidRPr="00211C35">
        <w:rPr>
          <w:rFonts w:ascii="Times New Roman" w:hAnsi="Times New Roman" w:cs="Times New Roman"/>
          <w:sz w:val="24"/>
          <w:szCs w:val="24"/>
        </w:rPr>
        <w:t xml:space="preserve">2038,62 </w:t>
      </w:r>
      <w:r w:rsidRPr="00211C35">
        <w:rPr>
          <w:rFonts w:ascii="Times New Roman" w:hAnsi="Times New Roman" w:cs="Times New Roman"/>
          <w:sz w:val="24"/>
          <w:szCs w:val="24"/>
        </w:rPr>
        <w:t xml:space="preserve">до </w:t>
      </w:r>
      <w:r w:rsidR="0009372A" w:rsidRPr="00211C35">
        <w:rPr>
          <w:rFonts w:ascii="Times New Roman" w:hAnsi="Times New Roman" w:cs="Times New Roman"/>
          <w:sz w:val="24"/>
          <w:szCs w:val="24"/>
        </w:rPr>
        <w:t>2062,74</w:t>
      </w:r>
      <w:r w:rsidRPr="00211C35">
        <w:rPr>
          <w:rFonts w:ascii="Times New Roman" w:hAnsi="Times New Roman" w:cs="Times New Roman"/>
          <w:sz w:val="24"/>
          <w:szCs w:val="24"/>
        </w:rPr>
        <w:t xml:space="preserve"> рубля (или на </w:t>
      </w:r>
      <w:r w:rsidR="008C6500" w:rsidRPr="00211C35">
        <w:rPr>
          <w:rFonts w:ascii="Times New Roman" w:hAnsi="Times New Roman" w:cs="Times New Roman"/>
          <w:sz w:val="24"/>
          <w:szCs w:val="24"/>
        </w:rPr>
        <w:t>1</w:t>
      </w:r>
      <w:r w:rsidR="0009372A" w:rsidRPr="00211C35">
        <w:rPr>
          <w:rFonts w:ascii="Times New Roman" w:hAnsi="Times New Roman" w:cs="Times New Roman"/>
          <w:sz w:val="24"/>
          <w:szCs w:val="24"/>
        </w:rPr>
        <w:t>,1</w:t>
      </w:r>
      <w:r w:rsidRPr="00211C35">
        <w:rPr>
          <w:rFonts w:ascii="Times New Roman" w:hAnsi="Times New Roman" w:cs="Times New Roman"/>
          <w:sz w:val="24"/>
          <w:szCs w:val="24"/>
        </w:rPr>
        <w:t>%) за счет:</w:t>
      </w:r>
    </w:p>
    <w:p w:rsidR="008C6500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- сокращения среднегодовой численности постоянного населения 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-  индексации заработной платы работников ОМСУ на </w:t>
      </w:r>
      <w:r w:rsidR="0009372A" w:rsidRPr="00211C35">
        <w:rPr>
          <w:rFonts w:ascii="Times New Roman" w:hAnsi="Times New Roman" w:cs="Times New Roman"/>
          <w:sz w:val="24"/>
          <w:szCs w:val="24"/>
        </w:rPr>
        <w:t>4</w:t>
      </w:r>
      <w:r w:rsidRPr="00211C35">
        <w:rPr>
          <w:rFonts w:ascii="Times New Roman" w:hAnsi="Times New Roman" w:cs="Times New Roman"/>
          <w:sz w:val="24"/>
          <w:szCs w:val="24"/>
        </w:rPr>
        <w:t>%,</w:t>
      </w:r>
    </w:p>
    <w:p w:rsidR="00527053" w:rsidRPr="00211C35" w:rsidRDefault="00527053" w:rsidP="0052705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i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36. Наличие в городском округе (муниципальном районе) утвержденного генерального плана городского округа (схемы территориального планирования муниципального района)</w:t>
      </w:r>
    </w:p>
    <w:p w:rsidR="00527053" w:rsidRPr="00211C35" w:rsidRDefault="00527053" w:rsidP="008C650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ab/>
      </w:r>
      <w:r w:rsidR="008C6500" w:rsidRPr="00211C35">
        <w:rPr>
          <w:rFonts w:ascii="Times New Roman" w:hAnsi="Times New Roman" w:cs="Times New Roman"/>
          <w:sz w:val="24"/>
          <w:szCs w:val="24"/>
        </w:rPr>
        <w:t>Схема территориального планирования Курчатовского района разработана и была утверждена Решением Представительного Собрания Курчатовского района Курской области № 114-II от 01/04/2011года</w:t>
      </w:r>
      <w:r w:rsidR="0009372A" w:rsidRPr="00211C35">
        <w:rPr>
          <w:rFonts w:ascii="Times New Roman" w:hAnsi="Times New Roman" w:cs="Times New Roman"/>
          <w:sz w:val="24"/>
          <w:szCs w:val="24"/>
        </w:rPr>
        <w:t xml:space="preserve"> (в редакции).</w:t>
      </w:r>
    </w:p>
    <w:p w:rsidR="008C6500" w:rsidRPr="00211C35" w:rsidRDefault="008C6500" w:rsidP="008C6500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pacing w:val="-1"/>
          <w:sz w:val="24"/>
          <w:szCs w:val="24"/>
        </w:rPr>
        <w:t>Показатель 37.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b/>
          <w:sz w:val="24"/>
          <w:szCs w:val="24"/>
        </w:rPr>
        <w:t>Удовлетворенность населения деятельностью органов местного самоуправления городского округа (муниципального района).</w:t>
      </w:r>
    </w:p>
    <w:p w:rsidR="008C6500" w:rsidRPr="00211C35" w:rsidRDefault="008C6500" w:rsidP="00527053">
      <w:pPr>
        <w:tabs>
          <w:tab w:val="left" w:pos="567"/>
        </w:tabs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8C6500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По данным социологического опроса, размещенного на официальном портале Курской области в разделе "Аналитика" размещены итоги опроса населения об эффективности деятельности руководителей органов местного самоуправления Курской области с применением IT- технологий за 202</w:t>
      </w:r>
      <w:r w:rsidR="0009372A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 и характеризует степень удовлетворенности населения деятельностью органов местного самоуправления в 202</w:t>
      </w:r>
      <w:r w:rsidR="0009372A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году. В качестве значения показателя используется суммарный процент респондентов, оценивших свою удовлетворенность положительно или нейтрально. За отчетный период удовлетворенность населения деятельностью органов местного самоуправления муниципального района несколько сократилась и составила </w:t>
      </w:r>
      <w:r w:rsidR="0009372A" w:rsidRPr="00211C35">
        <w:rPr>
          <w:rFonts w:ascii="Times New Roman" w:hAnsi="Times New Roman" w:cs="Times New Roman"/>
          <w:sz w:val="24"/>
          <w:szCs w:val="24"/>
        </w:rPr>
        <w:t>50</w:t>
      </w:r>
      <w:r w:rsidR="00DA0C3F" w:rsidRPr="00211C35">
        <w:rPr>
          <w:rFonts w:ascii="Times New Roman" w:hAnsi="Times New Roman" w:cs="Times New Roman"/>
          <w:sz w:val="24"/>
          <w:szCs w:val="24"/>
        </w:rPr>
        <w:t>% от числа опрошенных</w:t>
      </w:r>
      <w:r w:rsidRPr="00211C35">
        <w:rPr>
          <w:rFonts w:ascii="Times New Roman" w:hAnsi="Times New Roman" w:cs="Times New Roman"/>
          <w:sz w:val="24"/>
          <w:szCs w:val="24"/>
        </w:rPr>
        <w:t>.</w:t>
      </w:r>
      <w:r w:rsidR="00DA0C3F" w:rsidRPr="00211C35">
        <w:rPr>
          <w:rFonts w:ascii="Times New Roman" w:hAnsi="Times New Roman" w:cs="Times New Roman"/>
          <w:sz w:val="24"/>
          <w:szCs w:val="24"/>
        </w:rPr>
        <w:t xml:space="preserve"> Значение показателя в сравнении с 2022 годом ниже на несколько процентных пунктов. Снижение </w:t>
      </w:r>
      <w:r w:rsidR="00DB1A2E" w:rsidRPr="00211C35">
        <w:rPr>
          <w:rFonts w:ascii="Times New Roman" w:hAnsi="Times New Roman" w:cs="Times New Roman"/>
          <w:sz w:val="24"/>
          <w:szCs w:val="24"/>
        </w:rPr>
        <w:t xml:space="preserve">показателя </w:t>
      </w:r>
      <w:r w:rsidR="00DA0C3F" w:rsidRPr="00211C35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423CA7" w:rsidRPr="00211C35">
        <w:rPr>
          <w:rFonts w:ascii="Times New Roman" w:hAnsi="Times New Roman" w:cs="Times New Roman"/>
          <w:sz w:val="24"/>
          <w:szCs w:val="24"/>
        </w:rPr>
        <w:t xml:space="preserve">проблемой в системе отопления </w:t>
      </w:r>
      <w:proofErr w:type="spellStart"/>
      <w:r w:rsidR="00423CA7" w:rsidRPr="00211C35">
        <w:rPr>
          <w:rFonts w:ascii="Times New Roman" w:hAnsi="Times New Roman" w:cs="Times New Roman"/>
          <w:sz w:val="24"/>
          <w:szCs w:val="24"/>
        </w:rPr>
        <w:t>с.Дичня</w:t>
      </w:r>
      <w:proofErr w:type="spellEnd"/>
      <w:r w:rsidR="00423CA7" w:rsidRPr="00211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3CA7" w:rsidRPr="00211C35">
        <w:rPr>
          <w:rFonts w:ascii="Times New Roman" w:hAnsi="Times New Roman" w:cs="Times New Roman"/>
          <w:sz w:val="24"/>
          <w:szCs w:val="24"/>
        </w:rPr>
        <w:t>Иванино</w:t>
      </w:r>
      <w:proofErr w:type="spellEnd"/>
      <w:r w:rsidR="00423CA7" w:rsidRPr="00211C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23CA7" w:rsidRPr="00211C35">
        <w:rPr>
          <w:rFonts w:ascii="Times New Roman" w:hAnsi="Times New Roman" w:cs="Times New Roman"/>
          <w:sz w:val="24"/>
          <w:szCs w:val="24"/>
        </w:rPr>
        <w:t>д.Дружная</w:t>
      </w:r>
      <w:proofErr w:type="spellEnd"/>
      <w:r w:rsidR="00423CA7" w:rsidRPr="00211C35">
        <w:rPr>
          <w:rFonts w:ascii="Times New Roman" w:hAnsi="Times New Roman" w:cs="Times New Roman"/>
          <w:sz w:val="24"/>
          <w:szCs w:val="24"/>
        </w:rPr>
        <w:t>, которая возникла в связи с выводом из эксплуатации двух энергоблоков Курской АЭС, в связи с чем возник дефицит тепловой энергии,</w:t>
      </w:r>
      <w:r w:rsidR="00DB1A2E" w:rsidRPr="00211C35">
        <w:rPr>
          <w:rFonts w:ascii="Times New Roman" w:hAnsi="Times New Roman" w:cs="Times New Roman"/>
          <w:sz w:val="24"/>
          <w:szCs w:val="24"/>
        </w:rPr>
        <w:t xml:space="preserve"> </w:t>
      </w:r>
      <w:r w:rsidR="00423CA7" w:rsidRPr="00211C35">
        <w:rPr>
          <w:rFonts w:ascii="Times New Roman" w:hAnsi="Times New Roman" w:cs="Times New Roman"/>
          <w:sz w:val="24"/>
          <w:szCs w:val="24"/>
        </w:rPr>
        <w:t>используемой для теплоснабжения вышеуказанных населенных пунктов</w:t>
      </w:r>
      <w:r w:rsidR="00DB1A2E" w:rsidRPr="00211C35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520A5" w:rsidRPr="00211C35">
        <w:rPr>
          <w:rFonts w:ascii="Times New Roman" w:hAnsi="Times New Roman" w:cs="Times New Roman"/>
          <w:sz w:val="24"/>
          <w:szCs w:val="24"/>
        </w:rPr>
        <w:t>.</w:t>
      </w:r>
      <w:r w:rsidR="00DB1A2E" w:rsidRPr="00211C35">
        <w:rPr>
          <w:rFonts w:ascii="Times New Roman" w:hAnsi="Times New Roman" w:cs="Times New Roman"/>
          <w:sz w:val="24"/>
          <w:szCs w:val="24"/>
        </w:rPr>
        <w:t xml:space="preserve"> Для обеспечения населения </w:t>
      </w:r>
      <w:r w:rsidR="00DB1A2E" w:rsidRPr="00211C35">
        <w:rPr>
          <w:rFonts w:ascii="Times New Roman" w:hAnsi="Times New Roman" w:cs="Times New Roman"/>
          <w:sz w:val="24"/>
          <w:szCs w:val="24"/>
        </w:rPr>
        <w:lastRenderedPageBreak/>
        <w:t xml:space="preserve">теплом, была построена котельная, </w:t>
      </w:r>
      <w:r w:rsidR="000B39FC" w:rsidRPr="00211C35">
        <w:rPr>
          <w:rFonts w:ascii="Times New Roman" w:hAnsi="Times New Roman" w:cs="Times New Roman"/>
          <w:sz w:val="24"/>
          <w:szCs w:val="24"/>
        </w:rPr>
        <w:t xml:space="preserve">при ее регулировке и адаптации к действующим сетям теплоснабжения периодически возникали технические сложности, что давало сбои </w:t>
      </w:r>
      <w:r w:rsidR="006D4EF8" w:rsidRPr="00211C35">
        <w:rPr>
          <w:rFonts w:ascii="Times New Roman" w:hAnsi="Times New Roman" w:cs="Times New Roman"/>
          <w:sz w:val="24"/>
          <w:szCs w:val="24"/>
        </w:rPr>
        <w:t xml:space="preserve">в подаче тепла в жилой сектор в отопительный сезон, в связи с чем, возникало недовольство жителей, которое выражалось </w:t>
      </w:r>
      <w:r w:rsidR="00705058" w:rsidRPr="00211C35">
        <w:rPr>
          <w:rFonts w:ascii="Times New Roman" w:hAnsi="Times New Roman" w:cs="Times New Roman"/>
          <w:sz w:val="24"/>
          <w:szCs w:val="24"/>
        </w:rPr>
        <w:t xml:space="preserve">в подаче </w:t>
      </w:r>
      <w:r w:rsidR="006D4EF8" w:rsidRPr="00211C35">
        <w:rPr>
          <w:rFonts w:ascii="Times New Roman" w:hAnsi="Times New Roman" w:cs="Times New Roman"/>
          <w:sz w:val="24"/>
          <w:szCs w:val="24"/>
        </w:rPr>
        <w:t>неоднократны</w:t>
      </w:r>
      <w:r w:rsidR="00705058" w:rsidRPr="00211C35">
        <w:rPr>
          <w:rFonts w:ascii="Times New Roman" w:hAnsi="Times New Roman" w:cs="Times New Roman"/>
          <w:sz w:val="24"/>
          <w:szCs w:val="24"/>
        </w:rPr>
        <w:t>х</w:t>
      </w:r>
      <w:r w:rsidR="006D4EF8" w:rsidRPr="00211C35">
        <w:rPr>
          <w:rFonts w:ascii="Times New Roman" w:hAnsi="Times New Roman" w:cs="Times New Roman"/>
          <w:sz w:val="24"/>
          <w:szCs w:val="24"/>
        </w:rPr>
        <w:t xml:space="preserve"> жалоб и об</w:t>
      </w:r>
      <w:r w:rsidR="00705058" w:rsidRPr="00211C35">
        <w:rPr>
          <w:rFonts w:ascii="Times New Roman" w:hAnsi="Times New Roman" w:cs="Times New Roman"/>
          <w:sz w:val="24"/>
          <w:szCs w:val="24"/>
        </w:rPr>
        <w:t>ращений в различные инстанции.</w:t>
      </w:r>
      <w:r w:rsidR="00DB1A2E" w:rsidRPr="00211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5058" w:rsidRPr="00211C35" w:rsidRDefault="00705058" w:rsidP="00527053">
      <w:pPr>
        <w:ind w:firstLine="601"/>
        <w:rPr>
          <w:rFonts w:ascii="Times New Roman" w:hAnsi="Times New Roman" w:cs="Times New Roman"/>
          <w:b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38</w:t>
      </w:r>
      <w:r w:rsidRPr="00211C35">
        <w:rPr>
          <w:rFonts w:ascii="Times New Roman" w:hAnsi="Times New Roman" w:cs="Times New Roman"/>
          <w:sz w:val="24"/>
          <w:szCs w:val="24"/>
        </w:rPr>
        <w:t xml:space="preserve">. </w:t>
      </w:r>
      <w:r w:rsidRPr="00211C35">
        <w:rPr>
          <w:rFonts w:ascii="Times New Roman" w:hAnsi="Times New Roman" w:cs="Times New Roman"/>
          <w:b/>
          <w:sz w:val="24"/>
          <w:szCs w:val="24"/>
        </w:rPr>
        <w:t>Среднегодовая численность постоянного населения.</w:t>
      </w:r>
      <w:r w:rsidRPr="00211C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58" w:rsidRPr="00211C35" w:rsidRDefault="00705058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CF0683">
      <w:pPr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Среднегодовая численность постоянного населения за 202</w:t>
      </w:r>
      <w:r w:rsidR="00705058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 </w:t>
      </w:r>
      <w:r w:rsidR="00705058" w:rsidRPr="00211C35">
        <w:rPr>
          <w:rFonts w:ascii="Times New Roman" w:hAnsi="Times New Roman" w:cs="Times New Roman"/>
          <w:sz w:val="24"/>
          <w:szCs w:val="24"/>
        </w:rPr>
        <w:t xml:space="preserve">снизилась и </w:t>
      </w:r>
      <w:r w:rsidRPr="00211C35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705058" w:rsidRPr="00211C35">
        <w:rPr>
          <w:rFonts w:ascii="Times New Roman" w:hAnsi="Times New Roman" w:cs="Times New Roman"/>
          <w:b/>
          <w:sz w:val="24"/>
          <w:szCs w:val="24"/>
        </w:rPr>
        <w:t>16,896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</w:rPr>
        <w:t xml:space="preserve">тыс. человек. Определяющим фактором демографического развития </w:t>
      </w:r>
      <w:r w:rsidR="00CF0683" w:rsidRPr="00211C35">
        <w:rPr>
          <w:rFonts w:ascii="Times New Roman" w:hAnsi="Times New Roman" w:cs="Times New Roman"/>
          <w:sz w:val="24"/>
          <w:szCs w:val="24"/>
        </w:rPr>
        <w:t>Курчатовского</w:t>
      </w:r>
      <w:r w:rsidRPr="00211C35">
        <w:rPr>
          <w:rFonts w:ascii="Times New Roman" w:hAnsi="Times New Roman" w:cs="Times New Roman"/>
          <w:sz w:val="24"/>
          <w:szCs w:val="24"/>
        </w:rPr>
        <w:t xml:space="preserve"> района является естественная убыль населения. Анализ показывает, что среднегодовая численность постоянно проживающих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C3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CF0683" w:rsidRPr="00211C35">
        <w:rPr>
          <w:rFonts w:ascii="Times New Roman" w:hAnsi="Times New Roman" w:cs="Times New Roman"/>
          <w:sz w:val="24"/>
          <w:szCs w:val="24"/>
        </w:rPr>
        <w:t>района</w:t>
      </w:r>
      <w:r w:rsidRPr="00211C35">
        <w:rPr>
          <w:rFonts w:ascii="Times New Roman" w:hAnsi="Times New Roman" w:cs="Times New Roman"/>
          <w:sz w:val="24"/>
          <w:szCs w:val="24"/>
        </w:rPr>
        <w:t xml:space="preserve"> на протяжении последних лет </w:t>
      </w:r>
      <w:r w:rsidR="00CF0683" w:rsidRPr="00211C35">
        <w:rPr>
          <w:rFonts w:ascii="Times New Roman" w:hAnsi="Times New Roman" w:cs="Times New Roman"/>
          <w:sz w:val="24"/>
          <w:szCs w:val="24"/>
        </w:rPr>
        <w:t>сокращается.</w:t>
      </w:r>
      <w:r w:rsidRPr="00211C35">
        <w:rPr>
          <w:rFonts w:ascii="Times New Roman" w:hAnsi="Times New Roman" w:cs="Times New Roman"/>
          <w:sz w:val="24"/>
          <w:szCs w:val="24"/>
        </w:rPr>
        <w:t xml:space="preserve"> В районе сохраняется  </w:t>
      </w:r>
      <w:proofErr w:type="spellStart"/>
      <w:r w:rsidRPr="00211C35">
        <w:rPr>
          <w:rFonts w:ascii="Times New Roman" w:hAnsi="Times New Roman" w:cs="Times New Roman"/>
          <w:sz w:val="24"/>
          <w:szCs w:val="24"/>
        </w:rPr>
        <w:t>депо</w:t>
      </w:r>
      <w:r w:rsidR="00CF0683" w:rsidRPr="00211C35">
        <w:rPr>
          <w:rFonts w:ascii="Times New Roman" w:hAnsi="Times New Roman" w:cs="Times New Roman"/>
          <w:sz w:val="24"/>
          <w:szCs w:val="24"/>
        </w:rPr>
        <w:t>пу</w:t>
      </w:r>
      <w:r w:rsidRPr="00211C35">
        <w:rPr>
          <w:rFonts w:ascii="Times New Roman" w:hAnsi="Times New Roman" w:cs="Times New Roman"/>
          <w:sz w:val="24"/>
          <w:szCs w:val="24"/>
        </w:rPr>
        <w:t>ляционный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 xml:space="preserve">  характер воспроизводства населения, общая смертность населения района в </w:t>
      </w:r>
      <w:r w:rsidR="00CF0683" w:rsidRPr="00211C35">
        <w:rPr>
          <w:rFonts w:ascii="Times New Roman" w:hAnsi="Times New Roman" w:cs="Times New Roman"/>
          <w:sz w:val="24"/>
          <w:szCs w:val="24"/>
        </w:rPr>
        <w:t>2,</w:t>
      </w:r>
      <w:r w:rsidR="00705058" w:rsidRPr="00211C35">
        <w:rPr>
          <w:rFonts w:ascii="Times New Roman" w:hAnsi="Times New Roman" w:cs="Times New Roman"/>
          <w:sz w:val="24"/>
          <w:szCs w:val="24"/>
        </w:rPr>
        <w:t>5</w:t>
      </w:r>
      <w:r w:rsidR="00CF0683" w:rsidRPr="00211C35">
        <w:rPr>
          <w:rFonts w:ascii="Times New Roman" w:hAnsi="Times New Roman" w:cs="Times New Roman"/>
          <w:sz w:val="24"/>
          <w:szCs w:val="24"/>
        </w:rPr>
        <w:t xml:space="preserve"> раза превышает показатель</w:t>
      </w:r>
      <w:r w:rsidRPr="00211C35">
        <w:rPr>
          <w:rFonts w:ascii="Times New Roman" w:hAnsi="Times New Roman" w:cs="Times New Roman"/>
          <w:sz w:val="24"/>
          <w:szCs w:val="24"/>
        </w:rPr>
        <w:t xml:space="preserve"> рождаемости. </w:t>
      </w:r>
    </w:p>
    <w:p w:rsidR="00527053" w:rsidRPr="00211C35" w:rsidRDefault="00527053" w:rsidP="00527053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CF0683" w:rsidP="00CF0683">
      <w:pPr>
        <w:ind w:firstLine="6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211C3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7053" w:rsidRPr="00211C35">
        <w:rPr>
          <w:rFonts w:ascii="Times New Roman" w:hAnsi="Times New Roman" w:cs="Times New Roman"/>
          <w:b/>
          <w:sz w:val="24"/>
          <w:szCs w:val="24"/>
        </w:rPr>
        <w:t>Энергосбережение и повышение энергетической эффективности</w:t>
      </w:r>
    </w:p>
    <w:p w:rsidR="00F205BB" w:rsidRPr="00211C35" w:rsidRDefault="00F205BB" w:rsidP="00CF0683">
      <w:pPr>
        <w:ind w:firstLine="601"/>
        <w:jc w:val="center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39.  Удельная величина потребления энергетических ресурсов в многоквартирных домах: электрическая энергия, тепловая энергия, горячая вода, холодная вода, природный газ.</w:t>
      </w:r>
      <w:r w:rsidRPr="00211C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07F3" w:rsidRPr="00211C35" w:rsidRDefault="00B307F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Благодаря высокому уровню оснащенности внутриквартирными и общедомовыми приборами учета многоквартирных домов, проведению мероприятий по установке датчиков движения и замене светильников на энергосберегающие, в районе удалось добиться устойчивых показателей, с тенденцией к </w:t>
      </w:r>
      <w:r w:rsidR="00E20EB6" w:rsidRPr="00211C35">
        <w:rPr>
          <w:rFonts w:ascii="Times New Roman" w:hAnsi="Times New Roman" w:cs="Times New Roman"/>
          <w:sz w:val="24"/>
          <w:szCs w:val="24"/>
        </w:rPr>
        <w:t>постоянству</w:t>
      </w:r>
      <w:r w:rsidRPr="00211C35">
        <w:rPr>
          <w:rFonts w:ascii="Times New Roman" w:hAnsi="Times New Roman" w:cs="Times New Roman"/>
          <w:sz w:val="24"/>
          <w:szCs w:val="24"/>
        </w:rPr>
        <w:t xml:space="preserve"> удельных величин потребления энергетических ресурсов электроснабжения в многоквартирных домах. </w:t>
      </w:r>
    </w:p>
    <w:p w:rsidR="00B307F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 xml:space="preserve"> Так, удельная величина потребления электрической энергии в 202</w:t>
      </w:r>
      <w:r w:rsidR="00EC403C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F205BB" w:rsidRPr="00211C35">
        <w:rPr>
          <w:rFonts w:ascii="Times New Roman" w:hAnsi="Times New Roman" w:cs="Times New Roman"/>
          <w:sz w:val="24"/>
          <w:szCs w:val="24"/>
        </w:rPr>
        <w:t>неск</w:t>
      </w:r>
      <w:r w:rsidR="00A90423" w:rsidRPr="00211C35">
        <w:rPr>
          <w:rFonts w:ascii="Times New Roman" w:hAnsi="Times New Roman" w:cs="Times New Roman"/>
          <w:sz w:val="24"/>
          <w:szCs w:val="24"/>
        </w:rPr>
        <w:t xml:space="preserve">олько увеличилась, это произошло за счет </w:t>
      </w:r>
      <w:r w:rsidR="00EC403C" w:rsidRPr="00211C35">
        <w:rPr>
          <w:rFonts w:ascii="Times New Roman" w:hAnsi="Times New Roman" w:cs="Times New Roman"/>
          <w:sz w:val="24"/>
          <w:szCs w:val="24"/>
        </w:rPr>
        <w:t xml:space="preserve">установки </w:t>
      </w:r>
      <w:r w:rsidR="00B307F3" w:rsidRPr="00211C35">
        <w:rPr>
          <w:rFonts w:ascii="Times New Roman" w:hAnsi="Times New Roman" w:cs="Times New Roman"/>
          <w:sz w:val="24"/>
          <w:szCs w:val="24"/>
        </w:rPr>
        <w:t xml:space="preserve">электрических </w:t>
      </w:r>
      <w:r w:rsidR="00EC403C" w:rsidRPr="00211C35">
        <w:rPr>
          <w:rFonts w:ascii="Times New Roman" w:hAnsi="Times New Roman" w:cs="Times New Roman"/>
          <w:sz w:val="24"/>
          <w:szCs w:val="24"/>
        </w:rPr>
        <w:t xml:space="preserve">водонагревательных приборов в </w:t>
      </w:r>
      <w:proofErr w:type="spellStart"/>
      <w:r w:rsidR="00EC403C" w:rsidRPr="00211C35">
        <w:rPr>
          <w:rFonts w:ascii="Times New Roman" w:hAnsi="Times New Roman" w:cs="Times New Roman"/>
          <w:sz w:val="24"/>
          <w:szCs w:val="24"/>
        </w:rPr>
        <w:t>с.Дичня</w:t>
      </w:r>
      <w:proofErr w:type="spellEnd"/>
      <w:r w:rsidR="00EC403C" w:rsidRPr="00211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403C" w:rsidRPr="00211C35">
        <w:rPr>
          <w:rFonts w:ascii="Times New Roman" w:hAnsi="Times New Roman" w:cs="Times New Roman"/>
          <w:sz w:val="24"/>
          <w:szCs w:val="24"/>
        </w:rPr>
        <w:t>п.Иванино</w:t>
      </w:r>
      <w:proofErr w:type="spellEnd"/>
      <w:r w:rsidR="00B307F3" w:rsidRPr="00211C35">
        <w:rPr>
          <w:rFonts w:ascii="Times New Roman" w:hAnsi="Times New Roman" w:cs="Times New Roman"/>
          <w:sz w:val="24"/>
          <w:szCs w:val="24"/>
        </w:rPr>
        <w:t xml:space="preserve">, в связи с реконструкцией теплосети. </w:t>
      </w:r>
    </w:p>
    <w:p w:rsidR="00B307F3" w:rsidRPr="00211C35" w:rsidRDefault="00B307F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>Показатель 40.  Удельная величина потребления энергетических ресурсов муниципальными бюджетными учреждениями.</w:t>
      </w:r>
      <w:r w:rsidRPr="00211C3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Реализация муниципальными бюджетными учреждениями мероприятий по энергосбережению и повышение энергетической эффективности, включенных в принятые программы по энергосбережению, повлияли на снижение показателей удельных величин потребления энергетических ресурсов: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- удельная величина потребления электрической энергии в 202</w:t>
      </w:r>
      <w:r w:rsidR="00B307F3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</w:t>
      </w:r>
      <w:r w:rsidR="004563B6" w:rsidRPr="00211C35">
        <w:rPr>
          <w:rFonts w:ascii="Times New Roman" w:hAnsi="Times New Roman" w:cs="Times New Roman"/>
          <w:sz w:val="24"/>
          <w:szCs w:val="24"/>
        </w:rPr>
        <w:t xml:space="preserve">. </w:t>
      </w:r>
      <w:r w:rsidR="00B307F3" w:rsidRPr="00211C35">
        <w:rPr>
          <w:rFonts w:ascii="Times New Roman" w:hAnsi="Times New Roman" w:cs="Times New Roman"/>
          <w:sz w:val="24"/>
          <w:szCs w:val="24"/>
        </w:rPr>
        <w:t>увеличилась</w:t>
      </w:r>
      <w:r w:rsidRPr="00211C35">
        <w:rPr>
          <w:rFonts w:ascii="Times New Roman" w:hAnsi="Times New Roman" w:cs="Times New Roman"/>
          <w:sz w:val="24"/>
          <w:szCs w:val="24"/>
        </w:rPr>
        <w:t xml:space="preserve"> на </w:t>
      </w:r>
      <w:r w:rsidR="00D46221" w:rsidRPr="00211C35">
        <w:rPr>
          <w:rFonts w:ascii="Times New Roman" w:hAnsi="Times New Roman" w:cs="Times New Roman"/>
          <w:sz w:val="24"/>
          <w:szCs w:val="24"/>
        </w:rPr>
        <w:t>7,3</w:t>
      </w:r>
      <w:r w:rsidRPr="00211C35">
        <w:rPr>
          <w:rFonts w:ascii="Times New Roman" w:hAnsi="Times New Roman" w:cs="Times New Roman"/>
          <w:sz w:val="24"/>
          <w:szCs w:val="24"/>
        </w:rPr>
        <w:t>% по сравнению с 202</w:t>
      </w:r>
      <w:r w:rsidR="004563B6" w:rsidRPr="00211C35">
        <w:rPr>
          <w:rFonts w:ascii="Times New Roman" w:hAnsi="Times New Roman" w:cs="Times New Roman"/>
          <w:sz w:val="24"/>
          <w:szCs w:val="24"/>
        </w:rPr>
        <w:t>2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6D72D1" w:rsidRPr="00211C35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="004563B6" w:rsidRPr="00211C35">
        <w:rPr>
          <w:rFonts w:ascii="Times New Roman" w:hAnsi="Times New Roman" w:cs="Times New Roman"/>
          <w:sz w:val="24"/>
          <w:szCs w:val="24"/>
        </w:rPr>
        <w:t>7</w:t>
      </w:r>
      <w:r w:rsidR="00D46221" w:rsidRPr="00211C35">
        <w:rPr>
          <w:rFonts w:ascii="Times New Roman" w:hAnsi="Times New Roman" w:cs="Times New Roman"/>
          <w:sz w:val="24"/>
          <w:szCs w:val="24"/>
        </w:rPr>
        <w:t>3</w:t>
      </w:r>
      <w:r w:rsidR="006D72D1" w:rsidRPr="00211C35">
        <w:rPr>
          <w:rFonts w:ascii="Times New Roman" w:hAnsi="Times New Roman" w:cs="Times New Roman"/>
          <w:sz w:val="24"/>
          <w:szCs w:val="24"/>
        </w:rPr>
        <w:t xml:space="preserve"> квт/ч</w:t>
      </w:r>
      <w:r w:rsidRPr="00211C35">
        <w:rPr>
          <w:rFonts w:ascii="Times New Roman" w:hAnsi="Times New Roman" w:cs="Times New Roman"/>
          <w:sz w:val="24"/>
          <w:szCs w:val="24"/>
        </w:rPr>
        <w:t xml:space="preserve">. </w:t>
      </w:r>
      <w:r w:rsidR="004563B6" w:rsidRPr="00211C35">
        <w:rPr>
          <w:rFonts w:ascii="Times New Roman" w:hAnsi="Times New Roman" w:cs="Times New Roman"/>
          <w:sz w:val="24"/>
          <w:szCs w:val="24"/>
        </w:rPr>
        <w:t>Увеличение</w:t>
      </w:r>
      <w:r w:rsidRPr="00211C35">
        <w:rPr>
          <w:rFonts w:ascii="Times New Roman" w:hAnsi="Times New Roman" w:cs="Times New Roman"/>
          <w:sz w:val="24"/>
          <w:szCs w:val="24"/>
        </w:rPr>
        <w:t xml:space="preserve"> обусловлено </w:t>
      </w:r>
      <w:r w:rsidR="004563B6" w:rsidRPr="00211C35">
        <w:rPr>
          <w:rFonts w:ascii="Times New Roman" w:hAnsi="Times New Roman" w:cs="Times New Roman"/>
          <w:sz w:val="24"/>
          <w:szCs w:val="24"/>
        </w:rPr>
        <w:t xml:space="preserve">установкой электрических водонагревателей в дошкольных и общеобразовательных учреждениях </w:t>
      </w:r>
      <w:proofErr w:type="spellStart"/>
      <w:r w:rsidR="004563B6" w:rsidRPr="00211C35">
        <w:rPr>
          <w:rFonts w:ascii="Times New Roman" w:hAnsi="Times New Roman" w:cs="Times New Roman"/>
          <w:sz w:val="24"/>
          <w:szCs w:val="24"/>
        </w:rPr>
        <w:t>п.Иванино</w:t>
      </w:r>
      <w:proofErr w:type="spellEnd"/>
      <w:r w:rsidR="004563B6" w:rsidRPr="00211C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3B6" w:rsidRPr="00211C35">
        <w:rPr>
          <w:rFonts w:ascii="Times New Roman" w:hAnsi="Times New Roman" w:cs="Times New Roman"/>
          <w:sz w:val="24"/>
          <w:szCs w:val="24"/>
        </w:rPr>
        <w:t>с.Дичня</w:t>
      </w:r>
      <w:proofErr w:type="spellEnd"/>
      <w:r w:rsidRPr="00211C35">
        <w:rPr>
          <w:rFonts w:ascii="Times New Roman" w:hAnsi="Times New Roman" w:cs="Times New Roman"/>
          <w:sz w:val="24"/>
          <w:szCs w:val="24"/>
        </w:rPr>
        <w:t>;</w:t>
      </w:r>
    </w:p>
    <w:p w:rsidR="00BE2357" w:rsidRPr="00211C35" w:rsidRDefault="00BE2357" w:rsidP="00BE2357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- удельная величина потребления тепловой энергии в 202</w:t>
      </w:r>
      <w:r w:rsidR="004563B6" w:rsidRPr="00211C35">
        <w:rPr>
          <w:rFonts w:ascii="Times New Roman" w:hAnsi="Times New Roman" w:cs="Times New Roman"/>
          <w:sz w:val="24"/>
          <w:szCs w:val="24"/>
        </w:rPr>
        <w:t>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г. </w:t>
      </w:r>
      <w:r w:rsidR="004563B6" w:rsidRPr="00211C35">
        <w:rPr>
          <w:rFonts w:ascii="Times New Roman" w:hAnsi="Times New Roman" w:cs="Times New Roman"/>
          <w:sz w:val="24"/>
          <w:szCs w:val="24"/>
        </w:rPr>
        <w:t>также увеличилась</w:t>
      </w:r>
      <w:r w:rsidRPr="00211C35">
        <w:rPr>
          <w:rFonts w:ascii="Times New Roman" w:hAnsi="Times New Roman" w:cs="Times New Roman"/>
          <w:sz w:val="24"/>
          <w:szCs w:val="24"/>
        </w:rPr>
        <w:t xml:space="preserve"> до 0,1</w:t>
      </w:r>
      <w:r w:rsidR="004563B6" w:rsidRPr="00211C35">
        <w:rPr>
          <w:rFonts w:ascii="Times New Roman" w:hAnsi="Times New Roman" w:cs="Times New Roman"/>
          <w:sz w:val="24"/>
          <w:szCs w:val="24"/>
        </w:rPr>
        <w:t>6</w:t>
      </w:r>
      <w:r w:rsidRPr="00211C35">
        <w:rPr>
          <w:rFonts w:ascii="Times New Roman" w:hAnsi="Times New Roman" w:cs="Times New Roman"/>
          <w:sz w:val="24"/>
          <w:szCs w:val="24"/>
        </w:rPr>
        <w:t xml:space="preserve">% по сравнению </w:t>
      </w:r>
      <w:r w:rsidR="004563B6" w:rsidRPr="00211C35">
        <w:rPr>
          <w:rFonts w:ascii="Times New Roman" w:hAnsi="Times New Roman" w:cs="Times New Roman"/>
          <w:sz w:val="24"/>
          <w:szCs w:val="24"/>
        </w:rPr>
        <w:t xml:space="preserve">с предыдущим периодом в связи с переключением теплоносителей в </w:t>
      </w:r>
      <w:proofErr w:type="spellStart"/>
      <w:r w:rsidR="004563B6" w:rsidRPr="00211C35">
        <w:rPr>
          <w:rFonts w:ascii="Times New Roman" w:hAnsi="Times New Roman" w:cs="Times New Roman"/>
          <w:sz w:val="24"/>
          <w:szCs w:val="24"/>
        </w:rPr>
        <w:t>с.Дичня</w:t>
      </w:r>
      <w:proofErr w:type="spellEnd"/>
      <w:r w:rsidR="004563B6" w:rsidRPr="00211C3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563B6" w:rsidRPr="00211C35">
        <w:rPr>
          <w:rFonts w:ascii="Times New Roman" w:hAnsi="Times New Roman" w:cs="Times New Roman"/>
          <w:sz w:val="24"/>
          <w:szCs w:val="24"/>
        </w:rPr>
        <w:t>п.Иванино</w:t>
      </w:r>
      <w:proofErr w:type="spellEnd"/>
      <w:r w:rsidR="004563B6" w:rsidRPr="00211C35">
        <w:rPr>
          <w:rFonts w:ascii="Times New Roman" w:hAnsi="Times New Roman" w:cs="Times New Roman"/>
          <w:sz w:val="24"/>
          <w:szCs w:val="24"/>
        </w:rPr>
        <w:t>, связанной с остановкой 2-х энергоблоков курской АЭС.</w:t>
      </w:r>
    </w:p>
    <w:p w:rsidR="00BE2357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>- удельная величина потреблени</w:t>
      </w:r>
      <w:r w:rsidR="00603A57" w:rsidRPr="00211C35">
        <w:rPr>
          <w:rFonts w:ascii="Times New Roman" w:hAnsi="Times New Roman" w:cs="Times New Roman"/>
          <w:sz w:val="24"/>
          <w:szCs w:val="24"/>
        </w:rPr>
        <w:t>я</w:t>
      </w:r>
      <w:r w:rsidRPr="00211C35">
        <w:rPr>
          <w:rFonts w:ascii="Times New Roman" w:hAnsi="Times New Roman" w:cs="Times New Roman"/>
          <w:sz w:val="24"/>
          <w:szCs w:val="24"/>
        </w:rPr>
        <w:t xml:space="preserve"> газа </w:t>
      </w:r>
      <w:r w:rsidR="00603A57" w:rsidRPr="00211C35">
        <w:rPr>
          <w:rFonts w:ascii="Times New Roman" w:hAnsi="Times New Roman" w:cs="Times New Roman"/>
          <w:sz w:val="24"/>
          <w:szCs w:val="24"/>
        </w:rPr>
        <w:t>также имеет тенденцию роста по причине перевода Никольской СОШ на газовое топливо.</w:t>
      </w:r>
    </w:p>
    <w:p w:rsidR="00527053" w:rsidRPr="00211C35" w:rsidRDefault="00527053" w:rsidP="00527053">
      <w:pPr>
        <w:ind w:firstLine="601"/>
        <w:rPr>
          <w:rFonts w:ascii="Times New Roman" w:hAnsi="Times New Roman" w:cs="Times New Roman"/>
          <w:sz w:val="24"/>
          <w:szCs w:val="24"/>
        </w:rPr>
      </w:pPr>
    </w:p>
    <w:p w:rsidR="00527053" w:rsidRPr="00211C35" w:rsidRDefault="00527053" w:rsidP="00527053">
      <w:pPr>
        <w:tabs>
          <w:tab w:val="num" w:pos="0"/>
          <w:tab w:val="num" w:pos="567"/>
        </w:tabs>
        <w:ind w:firstLine="601"/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b/>
          <w:sz w:val="24"/>
          <w:szCs w:val="24"/>
        </w:rPr>
        <w:t xml:space="preserve">Показатель 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</w:t>
      </w:r>
      <w:r w:rsidRPr="00211C35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"Интернет") (при наличии):</w:t>
      </w:r>
    </w:p>
    <w:p w:rsidR="00527053" w:rsidRPr="00211C35" w:rsidRDefault="00527053" w:rsidP="00527053">
      <w:pPr>
        <w:tabs>
          <w:tab w:val="num" w:pos="0"/>
          <w:tab w:val="num" w:pos="567"/>
        </w:tabs>
        <w:rPr>
          <w:rFonts w:ascii="Times New Roman" w:hAnsi="Times New Roman" w:cs="Times New Roman"/>
          <w:b/>
          <w:sz w:val="24"/>
          <w:szCs w:val="24"/>
        </w:rPr>
      </w:pPr>
      <w:r w:rsidRPr="00211C35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независимая оценка качества оказания услуг муниципальными организациями в сфере культуры составила </w:t>
      </w:r>
      <w:r w:rsidR="00603A57" w:rsidRPr="00211C35">
        <w:rPr>
          <w:rFonts w:ascii="Times New Roman" w:hAnsi="Times New Roman" w:cs="Times New Roman"/>
          <w:sz w:val="24"/>
          <w:szCs w:val="24"/>
        </w:rPr>
        <w:t>98,2</w:t>
      </w:r>
      <w:r w:rsidRPr="00211C35">
        <w:rPr>
          <w:rFonts w:ascii="Times New Roman" w:hAnsi="Times New Roman" w:cs="Times New Roman"/>
          <w:sz w:val="24"/>
          <w:szCs w:val="24"/>
        </w:rPr>
        <w:t xml:space="preserve"> балла, в сфере образования – </w:t>
      </w:r>
      <w:r w:rsidR="0060571F" w:rsidRPr="00211C35">
        <w:rPr>
          <w:rFonts w:ascii="Times New Roman" w:hAnsi="Times New Roman" w:cs="Times New Roman"/>
          <w:sz w:val="24"/>
          <w:szCs w:val="24"/>
        </w:rPr>
        <w:t>88,3</w:t>
      </w:r>
      <w:r w:rsidRPr="00211C35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DD6078" w:rsidRPr="00211C35" w:rsidRDefault="00DD6078">
      <w:pPr>
        <w:rPr>
          <w:rFonts w:ascii="Times New Roman" w:hAnsi="Times New Roman" w:cs="Times New Roman"/>
          <w:sz w:val="24"/>
          <w:szCs w:val="24"/>
        </w:rPr>
      </w:pPr>
    </w:p>
    <w:sectPr w:rsidR="00DD6078" w:rsidRPr="0021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3595"/>
    <w:multiLevelType w:val="hybridMultilevel"/>
    <w:tmpl w:val="EB8E3878"/>
    <w:lvl w:ilvl="0" w:tplc="B25E5B4A">
      <w:numFmt w:val="bullet"/>
      <w:lvlText w:val=""/>
      <w:lvlJc w:val="left"/>
      <w:pPr>
        <w:ind w:left="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00D6643"/>
    <w:multiLevelType w:val="hybridMultilevel"/>
    <w:tmpl w:val="79924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C248C"/>
    <w:multiLevelType w:val="hybridMultilevel"/>
    <w:tmpl w:val="DBA60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0929"/>
    <w:multiLevelType w:val="hybridMultilevel"/>
    <w:tmpl w:val="2864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82F58"/>
    <w:multiLevelType w:val="hybridMultilevel"/>
    <w:tmpl w:val="0D3CFDAA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53"/>
    <w:rsid w:val="000305FB"/>
    <w:rsid w:val="00051790"/>
    <w:rsid w:val="000520A5"/>
    <w:rsid w:val="00060E54"/>
    <w:rsid w:val="0009372A"/>
    <w:rsid w:val="000B39FC"/>
    <w:rsid w:val="000E2BB1"/>
    <w:rsid w:val="000F25BA"/>
    <w:rsid w:val="00173BE7"/>
    <w:rsid w:val="00193259"/>
    <w:rsid w:val="001A4D4B"/>
    <w:rsid w:val="001B4523"/>
    <w:rsid w:val="001D086A"/>
    <w:rsid w:val="001D469B"/>
    <w:rsid w:val="001F4CA9"/>
    <w:rsid w:val="00211C35"/>
    <w:rsid w:val="002136C3"/>
    <w:rsid w:val="00224C4A"/>
    <w:rsid w:val="00225DD5"/>
    <w:rsid w:val="00295D35"/>
    <w:rsid w:val="002965F9"/>
    <w:rsid w:val="002D6D71"/>
    <w:rsid w:val="002E4720"/>
    <w:rsid w:val="002F3DB6"/>
    <w:rsid w:val="00335313"/>
    <w:rsid w:val="00337985"/>
    <w:rsid w:val="003854F4"/>
    <w:rsid w:val="003A0FC5"/>
    <w:rsid w:val="003D5B29"/>
    <w:rsid w:val="00423CA7"/>
    <w:rsid w:val="00424EC8"/>
    <w:rsid w:val="00441354"/>
    <w:rsid w:val="00444148"/>
    <w:rsid w:val="004563B6"/>
    <w:rsid w:val="00493091"/>
    <w:rsid w:val="004A0D38"/>
    <w:rsid w:val="004A44FA"/>
    <w:rsid w:val="004B748B"/>
    <w:rsid w:val="00527053"/>
    <w:rsid w:val="00586EB2"/>
    <w:rsid w:val="00587DEF"/>
    <w:rsid w:val="00597C0B"/>
    <w:rsid w:val="00600833"/>
    <w:rsid w:val="0060208F"/>
    <w:rsid w:val="00603A57"/>
    <w:rsid w:val="0060571F"/>
    <w:rsid w:val="00611022"/>
    <w:rsid w:val="0063210D"/>
    <w:rsid w:val="00643EEC"/>
    <w:rsid w:val="00661B11"/>
    <w:rsid w:val="006C6557"/>
    <w:rsid w:val="006C7FBA"/>
    <w:rsid w:val="006D4EF8"/>
    <w:rsid w:val="006D72D1"/>
    <w:rsid w:val="006F203E"/>
    <w:rsid w:val="006F23AB"/>
    <w:rsid w:val="00705058"/>
    <w:rsid w:val="00734F4E"/>
    <w:rsid w:val="00735098"/>
    <w:rsid w:val="007631C5"/>
    <w:rsid w:val="007E574F"/>
    <w:rsid w:val="00823984"/>
    <w:rsid w:val="00823A63"/>
    <w:rsid w:val="008473FB"/>
    <w:rsid w:val="008B1F35"/>
    <w:rsid w:val="008C6500"/>
    <w:rsid w:val="00921BA5"/>
    <w:rsid w:val="00946A25"/>
    <w:rsid w:val="009C3916"/>
    <w:rsid w:val="009D4352"/>
    <w:rsid w:val="009F4458"/>
    <w:rsid w:val="009F6384"/>
    <w:rsid w:val="00A268C7"/>
    <w:rsid w:val="00A353A6"/>
    <w:rsid w:val="00A8205A"/>
    <w:rsid w:val="00A90423"/>
    <w:rsid w:val="00AB626B"/>
    <w:rsid w:val="00AD2E4B"/>
    <w:rsid w:val="00AE267C"/>
    <w:rsid w:val="00B27B3B"/>
    <w:rsid w:val="00B307F3"/>
    <w:rsid w:val="00B7548E"/>
    <w:rsid w:val="00B905E7"/>
    <w:rsid w:val="00BA205D"/>
    <w:rsid w:val="00BA4CD1"/>
    <w:rsid w:val="00BB0F79"/>
    <w:rsid w:val="00BE2357"/>
    <w:rsid w:val="00C04CFC"/>
    <w:rsid w:val="00C51B4E"/>
    <w:rsid w:val="00C7059C"/>
    <w:rsid w:val="00C71FFB"/>
    <w:rsid w:val="00C744FB"/>
    <w:rsid w:val="00CA238A"/>
    <w:rsid w:val="00CC1259"/>
    <w:rsid w:val="00CE380E"/>
    <w:rsid w:val="00CF0683"/>
    <w:rsid w:val="00D104E3"/>
    <w:rsid w:val="00D3039C"/>
    <w:rsid w:val="00D30804"/>
    <w:rsid w:val="00D46221"/>
    <w:rsid w:val="00DA0C3F"/>
    <w:rsid w:val="00DB1A2E"/>
    <w:rsid w:val="00DD6078"/>
    <w:rsid w:val="00DE4331"/>
    <w:rsid w:val="00E16D00"/>
    <w:rsid w:val="00E20EB6"/>
    <w:rsid w:val="00EC403C"/>
    <w:rsid w:val="00ED18DD"/>
    <w:rsid w:val="00F043BE"/>
    <w:rsid w:val="00F205BB"/>
    <w:rsid w:val="00F20E47"/>
    <w:rsid w:val="00F70431"/>
    <w:rsid w:val="00FA6383"/>
    <w:rsid w:val="00FD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CC4-CBF2-4A63-B40D-63E631A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05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053"/>
    <w:rPr>
      <w:color w:val="0000FF"/>
      <w:u w:val="single"/>
    </w:rPr>
  </w:style>
  <w:style w:type="paragraph" w:customStyle="1" w:styleId="Heading">
    <w:name w:val="Heading"/>
    <w:rsid w:val="005270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Normal (Web)"/>
    <w:aliases w:val="Обычный (веб) Знак Знак Знак,Обычный (веб) Знак Знак,Обычный (Web)1,Обычный (Web)11,Обычный (Web) Знак Знак,Обычный (веб)1,Обычный (веб)11,Обычный (веб)111 Знак Знак,Обычный (Web) Знак Знак Знак Знак,Обычный (We,Обычный (W,Обычный (веб) Зн"/>
    <w:basedOn w:val="a"/>
    <w:link w:val="a5"/>
    <w:uiPriority w:val="99"/>
    <w:unhideWhenUsed/>
    <w:rsid w:val="005270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7053"/>
  </w:style>
  <w:style w:type="paragraph" w:styleId="a6">
    <w:name w:val="List Paragraph"/>
    <w:basedOn w:val="a"/>
    <w:link w:val="a7"/>
    <w:qFormat/>
    <w:rsid w:val="00527053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link w:val="a9"/>
    <w:uiPriority w:val="1"/>
    <w:qFormat/>
    <w:rsid w:val="0052705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7">
    <w:name w:val="Абзац списка Знак"/>
    <w:link w:val="a6"/>
    <w:locked/>
    <w:rsid w:val="0052705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270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27053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мой"/>
    <w:basedOn w:val="a"/>
    <w:qFormat/>
    <w:rsid w:val="00527053"/>
    <w:pPr>
      <w:ind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Report">
    <w:name w:val="Report"/>
    <w:basedOn w:val="a"/>
    <w:rsid w:val="00527053"/>
    <w:pPr>
      <w:spacing w:line="36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5270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rsid w:val="00527053"/>
    <w:rPr>
      <w:rFonts w:ascii="Calibri" w:eastAsia="Calibri" w:hAnsi="Calibri" w:cs="Times New Roman"/>
      <w:lang w:eastAsia="ru-RU"/>
    </w:rPr>
  </w:style>
  <w:style w:type="character" w:customStyle="1" w:styleId="a5">
    <w:name w:val="Обычный (веб) Знак"/>
    <w:aliases w:val="Обычный (веб) Знак Знак Знак Знак,Обычный (веб) Знак Знак Знак1,Обычный (Web)1 Знак,Обычный (Web)11 Знак,Обычный (Web) Знак Знак Знак,Обычный (веб)1 Знак,Обычный (веб)11 Знак,Обычный (веб)111 Знак Знак Знак,Обычный (We Знак"/>
    <w:link w:val="a4"/>
    <w:rsid w:val="0052705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nhideWhenUsed/>
    <w:rsid w:val="00527053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27053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caption"/>
    <w:basedOn w:val="a"/>
    <w:next w:val="a"/>
    <w:uiPriority w:val="35"/>
    <w:unhideWhenUsed/>
    <w:qFormat/>
    <w:rsid w:val="00527053"/>
    <w:pPr>
      <w:spacing w:after="200"/>
      <w:jc w:val="left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customStyle="1" w:styleId="Textbody">
    <w:name w:val="Text body"/>
    <w:basedOn w:val="a"/>
    <w:rsid w:val="00527053"/>
    <w:pPr>
      <w:widowControl w:val="0"/>
      <w:suppressAutoHyphens/>
      <w:autoSpaceDN w:val="0"/>
      <w:spacing w:after="12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">
    <w:name w:val="Стиль1"/>
    <w:basedOn w:val="ae"/>
    <w:link w:val="10"/>
    <w:qFormat/>
    <w:rsid w:val="00441354"/>
    <w:pPr>
      <w:spacing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4F81BD"/>
      <w:spacing w:val="0"/>
      <w:kern w:val="0"/>
      <w:sz w:val="28"/>
      <w:szCs w:val="24"/>
      <w:lang w:eastAsia="ru-RU"/>
    </w:rPr>
  </w:style>
  <w:style w:type="character" w:customStyle="1" w:styleId="10">
    <w:name w:val="Стиль1 Знак"/>
    <w:link w:val="1"/>
    <w:rsid w:val="00441354"/>
    <w:rPr>
      <w:rFonts w:ascii="Times New Roman" w:eastAsia="Times New Roman" w:hAnsi="Times New Roman" w:cs="Times New Roman"/>
      <w:b/>
      <w:bCs/>
      <w:color w:val="4F81BD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44135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441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Balloon Text"/>
    <w:basedOn w:val="a"/>
    <w:link w:val="af1"/>
    <w:uiPriority w:val="99"/>
    <w:semiHidden/>
    <w:unhideWhenUsed/>
    <w:rsid w:val="0044135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15</Pages>
  <Words>6245</Words>
  <Characters>35602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37</cp:revision>
  <dcterms:created xsi:type="dcterms:W3CDTF">2023-04-25T11:31:00Z</dcterms:created>
  <dcterms:modified xsi:type="dcterms:W3CDTF">2024-04-22T12:41:00Z</dcterms:modified>
</cp:coreProperties>
</file>