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28" w:rsidRDefault="00C71428" w:rsidP="00C71428">
      <w:pPr>
        <w:shd w:val="clear" w:color="auto" w:fill="FFFFFF"/>
        <w:spacing w:after="42" w:line="156" w:lineRule="atLeast"/>
        <w:ind w:left="166" w:right="35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30"/>
          <w:szCs w:val="30"/>
        </w:rPr>
        <w:t>Меры поддержки бизнеса в 2022 году.</w:t>
      </w:r>
    </w:p>
    <w:p w:rsidR="00C71428" w:rsidRDefault="00C71428" w:rsidP="00C71428">
      <w:pPr>
        <w:shd w:val="clear" w:color="auto" w:fill="FFFFFF"/>
        <w:spacing w:after="76" w:line="156" w:lineRule="atLeast"/>
        <w:ind w:right="35" w:firstLine="851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30"/>
          <w:szCs w:val="30"/>
        </w:rPr>
        <w:t> </w:t>
      </w:r>
    </w:p>
    <w:p w:rsidR="00C71428" w:rsidRDefault="00C71428" w:rsidP="00C71428">
      <w:pPr>
        <w:shd w:val="clear" w:color="auto" w:fill="FFFFFF"/>
        <w:spacing w:after="76" w:line="156" w:lineRule="atLeast"/>
        <w:ind w:right="35" w:firstLine="851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30"/>
          <w:szCs w:val="30"/>
        </w:rPr>
        <w:t>Меры, которые уже утверждены </w:t>
      </w:r>
      <w:r>
        <w:rPr>
          <w:rFonts w:ascii="Helvetica" w:hAnsi="Helvetica" w:cs="Helvetica"/>
          <w:b/>
          <w:bCs/>
          <w:color w:val="555555"/>
          <w:sz w:val="30"/>
          <w:szCs w:val="30"/>
        </w:rPr>
        <w:t>на федеральном уровне</w:t>
      </w:r>
      <w:r>
        <w:rPr>
          <w:rFonts w:ascii="Helvetica" w:hAnsi="Helvetica" w:cs="Helvetica"/>
          <w:color w:val="555555"/>
          <w:sz w:val="30"/>
          <w:szCs w:val="30"/>
        </w:rPr>
        <w:t> включают.</w:t>
      </w:r>
    </w:p>
    <w:p w:rsidR="00C71428" w:rsidRDefault="00C71428" w:rsidP="00C71428">
      <w:pPr>
        <w:shd w:val="clear" w:color="auto" w:fill="FFFFFF"/>
        <w:spacing w:after="76" w:line="156" w:lineRule="atLeast"/>
        <w:ind w:right="35" w:firstLine="851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30"/>
          <w:szCs w:val="30"/>
        </w:rPr>
        <w:t>Налоговые преференции:</w:t>
      </w:r>
    </w:p>
    <w:p w:rsidR="00C71428" w:rsidRDefault="00C71428" w:rsidP="00C71428">
      <w:pPr>
        <w:shd w:val="clear" w:color="auto" w:fill="FFFFFF"/>
        <w:spacing w:after="65" w:line="240" w:lineRule="atLeast"/>
        <w:ind w:left="71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Обнуляется НДС для гостиничного бизнеса на 5 лет. Для уже существующих гостиниц и другого туристического жилья нулевая ставка будет действовать до 30 июня 2027 года. Снижение налоговой нагрузки поможет привлечь новых инвесторов и решить вопрос дефицита современных отелей.</w:t>
      </w:r>
    </w:p>
    <w:p w:rsidR="00C71428" w:rsidRDefault="00C71428" w:rsidP="00C71428">
      <w:pPr>
        <w:shd w:val="clear" w:color="auto" w:fill="FFFFFF"/>
        <w:spacing w:after="17" w:line="240" w:lineRule="atLeast"/>
        <w:ind w:left="792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  <w:lang w:val="en-US"/>
        </w:rPr>
        <w:t>I</w:t>
      </w:r>
      <w:r>
        <w:rPr>
          <w:rFonts w:ascii="Helvetica" w:hAnsi="Helvetica" w:cs="Helvetica"/>
          <w:color w:val="555555"/>
          <w:sz w:val="17"/>
          <w:szCs w:val="17"/>
        </w:rPr>
        <w:t>Т-компании освобождаются от налога на прибыль до конца 2024 года.</w:t>
      </w:r>
    </w:p>
    <w:p w:rsidR="00C71428" w:rsidRDefault="00C71428" w:rsidP="00C71428">
      <w:pPr>
        <w:shd w:val="clear" w:color="auto" w:fill="FFFFFF"/>
        <w:spacing w:after="17" w:line="240" w:lineRule="atLeast"/>
        <w:ind w:left="71" w:right="9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Правительство получит право оперативно вносить изменения в сферу налогов. Среди них — продление сроков их уплаты. Такие же полномочия получат и высшие органы государственной власти субъектов РФ в отношении региональных и местных налогов. Новый порядок будет действовать в течение всего 2022 года.</w:t>
      </w:r>
    </w:p>
    <w:p w:rsidR="00C71428" w:rsidRDefault="00C71428" w:rsidP="00C71428">
      <w:pPr>
        <w:shd w:val="clear" w:color="auto" w:fill="FFFFFF"/>
        <w:spacing w:after="17" w:line="240" w:lineRule="atLeast"/>
        <w:ind w:left="71" w:right="108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 2022 году не будет новой оценки кадастровой стоимости. При исчислении налога на имущество организаций предложено сохранить оценку кадастровой стоимости на уровне начала 2022 года. Для расчета налоговых обязательств в 2023 году кадастровая стоимость объектов недвижимости будет зафиксирована на уровне 01.01.2022г.</w:t>
      </w:r>
      <w:r>
        <w:rPr>
          <w:rFonts w:ascii="Helvetica" w:hAnsi="Helvetica" w:cs="Helvetica"/>
          <w:color w:val="555555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6pt;height:.6pt"/>
        </w:pict>
      </w:r>
    </w:p>
    <w:p w:rsidR="00C71428" w:rsidRDefault="00C71428" w:rsidP="00C71428">
      <w:pPr>
        <w:shd w:val="clear" w:color="auto" w:fill="FFFFFF"/>
        <w:spacing w:after="50" w:line="240" w:lineRule="atLeast"/>
        <w:ind w:left="71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Для организаций в 2022 и 2023 годах отменены нормы о повышенном размере пени при просрочке исполнения обязанности по уплате налога.</w:t>
      </w:r>
    </w:p>
    <w:p w:rsidR="00C71428" w:rsidRDefault="00C71428" w:rsidP="00C71428">
      <w:pPr>
        <w:shd w:val="clear" w:color="auto" w:fill="FFFFFF"/>
        <w:spacing w:after="42" w:line="156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30"/>
          <w:szCs w:val="30"/>
        </w:rPr>
        <w:t>        </w:t>
      </w:r>
      <w:r>
        <w:rPr>
          <w:rFonts w:ascii="Helvetica" w:hAnsi="Helvetica" w:cs="Helvetica"/>
          <w:b/>
          <w:bCs/>
          <w:color w:val="555555"/>
          <w:sz w:val="30"/>
          <w:szCs w:val="30"/>
        </w:rPr>
        <w:t>Снижение административной нагрузки:</w:t>
      </w:r>
      <w:r>
        <w:rPr>
          <w:rFonts w:ascii="Helvetica" w:hAnsi="Helvetica" w:cs="Helvetica"/>
          <w:color w:val="555555"/>
          <w:sz w:val="30"/>
          <w:szCs w:val="30"/>
        </w:rPr>
        <w:t>        </w:t>
      </w:r>
      <w:r>
        <w:rPr>
          <w:rFonts w:ascii="Helvetica" w:hAnsi="Helvetica" w:cs="Helvetica"/>
          <w:color w:val="555555"/>
          <w:sz w:val="17"/>
          <w:szCs w:val="17"/>
        </w:rPr>
        <w:pict>
          <v:shape id="_x0000_i1026" type="#_x0000_t75" alt="" style="width:.6pt;height:.6pt"/>
        </w:pict>
      </w:r>
    </w:p>
    <w:p w:rsidR="00C71428" w:rsidRDefault="00C71428" w:rsidP="00C71428">
      <w:pPr>
        <w:shd w:val="clear" w:color="auto" w:fill="FFFFFF"/>
        <w:spacing w:after="17" w:line="240" w:lineRule="atLeast"/>
        <w:ind w:left="71" w:right="115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Мораторий на плановые проверки. С 10 марта до 31 декабря 2022 года вводится запрет на плановые проверки ИП, предприятий малого и среднего бизнеса за исключением случаев, когда есть риски для жизни и здоровья граждан.</w:t>
      </w:r>
    </w:p>
    <w:p w:rsidR="00C71428" w:rsidRDefault="00C71428" w:rsidP="00C71428">
      <w:pPr>
        <w:shd w:val="clear" w:color="auto" w:fill="FFFFFF"/>
        <w:spacing w:after="120" w:line="240" w:lineRule="atLeast"/>
        <w:ind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 2022 году сроки действия лицензий и разрешительных документов будут автоматически продлены на 12 месяцев. Мера затронет более 120 видов разрешений, в том числе в сельском хозяйстве, промышленности, розничной торговле, включая торговлю подакцизными товарами, оказании услуг связи, услуг такси. Всего будет автоматически продлено или переоформлено в упрощенном порядке действие свыше 2,5 миллиона разрешений. Это позволит снизить нагрузку на организации и предпринимателей, сократить издержки, связанные с прохождением разрешительных процедур.</w:t>
      </w:r>
    </w:p>
    <w:p w:rsidR="00C71428" w:rsidRDefault="00C71428" w:rsidP="00C71428">
      <w:pPr>
        <w:shd w:val="clear" w:color="auto" w:fill="FFFFFF"/>
        <w:spacing w:after="17" w:line="240" w:lineRule="atLeast"/>
        <w:ind w:left="173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Изменения в КОАП в части либерализации ответственности бизнеса. Снижение административных барьеров.</w:t>
      </w:r>
    </w:p>
    <w:p w:rsidR="00C71428" w:rsidRDefault="00C71428" w:rsidP="00C71428">
      <w:pPr>
        <w:shd w:val="clear" w:color="auto" w:fill="FFFFFF"/>
        <w:spacing w:after="17" w:line="240" w:lineRule="atLeast"/>
        <w:ind w:left="173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Кредитные программы:</w:t>
      </w:r>
    </w:p>
    <w:p w:rsidR="00C71428" w:rsidRDefault="00C71428" w:rsidP="00C71428">
      <w:pPr>
        <w:shd w:val="clear" w:color="auto" w:fill="FFFFFF"/>
        <w:spacing w:after="120" w:line="240" w:lineRule="atLeast"/>
        <w:ind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Малый и средний бизнес получат право на кредитные каникулы. Заемщики, заключившие договор до 1 марта 2022, в период с 1 марта по 30 сентября могут обратиться к кредитору. В период кредитных каникул (6 месяцев) можно не платить по кредиту или платить в меньших частях.</w:t>
      </w:r>
    </w:p>
    <w:p w:rsidR="00C71428" w:rsidRDefault="00C71428" w:rsidP="00C71428">
      <w:pPr>
        <w:shd w:val="clear" w:color="auto" w:fill="FFFFFF"/>
        <w:spacing w:after="17" w:line="240" w:lineRule="atLeast"/>
        <w:ind w:left="857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Разработаны льготные федеральные кредитные программы.</w:t>
      </w:r>
    </w:p>
    <w:p w:rsidR="00C71428" w:rsidRDefault="00C71428" w:rsidP="00C71428">
      <w:pPr>
        <w:shd w:val="clear" w:color="auto" w:fill="FFFFFF"/>
        <w:spacing w:after="17" w:line="240" w:lineRule="atLeast"/>
        <w:ind w:left="151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Программа «ПСК Атикризисная»: ЦБ РФ совместно с Корпорацией МСП уже запустили кредит под 8,5% на оборотные и инвестиционные цели для 28 отраслей из Постановления Правительства РФ № 1513.</w:t>
      </w:r>
    </w:p>
    <w:p w:rsidR="00C71428" w:rsidRDefault="00C71428" w:rsidP="00C71428">
      <w:pPr>
        <w:shd w:val="clear" w:color="auto" w:fill="FFFFFF"/>
        <w:spacing w:after="17" w:line="240" w:lineRule="atLeast"/>
        <w:ind w:left="180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Программа «ПСК Инвестиционная»: 15% для малого и микробизнеса, 13,5% для средних предприятий. Начало программы — с 16 марта 2022г.</w:t>
      </w:r>
    </w:p>
    <w:p w:rsidR="00C71428" w:rsidRDefault="00C71428" w:rsidP="00C71428">
      <w:pPr>
        <w:shd w:val="clear" w:color="auto" w:fill="FFFFFF"/>
        <w:spacing w:after="17" w:line="240" w:lineRule="atLeast"/>
        <w:ind w:left="151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Программа РФ «ПСК Оборотная»: 15% для малого и микробизнеса, 13,5% для средних предприятий. Начало программы — с середины марта 2022г.</w:t>
      </w:r>
    </w:p>
    <w:p w:rsidR="00C71428" w:rsidRDefault="00C71428" w:rsidP="00C71428">
      <w:pPr>
        <w:shd w:val="clear" w:color="auto" w:fill="FFFFFF"/>
        <w:spacing w:after="38" w:line="240" w:lineRule="atLeast"/>
        <w:ind w:left="158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Ставки по всем программам не будут зависеть от изменения ключевой ставки РФ.</w:t>
      </w:r>
    </w:p>
    <w:p w:rsidR="00C71428" w:rsidRDefault="00C71428" w:rsidP="00C71428">
      <w:pPr>
        <w:shd w:val="clear" w:color="auto" w:fill="FFFFFF"/>
        <w:spacing w:after="40" w:line="240" w:lineRule="atLeast"/>
        <w:ind w:left="144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Также продлена на полгода программа компенсаций малому и среднему бизнесу расходов на использование СБП при покупках. Предприятиям в полном объёме возместят банковские комиссии за все покупки товаров и услуг, которые граждане совершат с января по июнь 2022 года через новый платежный сервис Банка России.</w:t>
      </w:r>
    </w:p>
    <w:p w:rsidR="00C71428" w:rsidRDefault="00C71428" w:rsidP="00C71428">
      <w:pPr>
        <w:shd w:val="clear" w:color="auto" w:fill="FFFFFF"/>
        <w:spacing w:after="17" w:line="240" w:lineRule="atLeast"/>
        <w:ind w:left="144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 целях осуществления мер экономической поддержки предпринимательской деятельности </w:t>
      </w:r>
      <w:r>
        <w:rPr>
          <w:rFonts w:ascii="Helvetica" w:hAnsi="Helvetica" w:cs="Helvetica"/>
          <w:b/>
          <w:bCs/>
          <w:color w:val="555555"/>
          <w:sz w:val="17"/>
          <w:szCs w:val="17"/>
        </w:rPr>
        <w:t>на региональном уровне:</w:t>
      </w:r>
    </w:p>
    <w:p w:rsidR="00C71428" w:rsidRDefault="00C71428" w:rsidP="00C71428">
      <w:pPr>
        <w:shd w:val="clear" w:color="auto" w:fill="FFFFFF"/>
        <w:spacing w:after="39" w:line="240" w:lineRule="atLeast"/>
        <w:ind w:left="158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34"/>
          <w:szCs w:val="34"/>
        </w:rPr>
        <w:t>-</w:t>
      </w:r>
      <w:r>
        <w:rPr>
          <w:rFonts w:ascii="Helvetica" w:hAnsi="Helvetica" w:cs="Helvetica"/>
          <w:color w:val="555555"/>
          <w:sz w:val="14"/>
          <w:szCs w:val="14"/>
        </w:rPr>
        <w:t>            </w:t>
      </w:r>
      <w:r>
        <w:rPr>
          <w:rFonts w:ascii="Helvetica" w:hAnsi="Helvetica" w:cs="Helvetica"/>
          <w:color w:val="555555"/>
          <w:sz w:val="17"/>
          <w:szCs w:val="17"/>
        </w:rPr>
        <w:t> устанавливается отсрочка уплаты арендной платы за пользование государственным имуществом, в том числе земельными участками;</w:t>
      </w:r>
    </w:p>
    <w:p w:rsidR="00C71428" w:rsidRDefault="00C71428" w:rsidP="00C71428">
      <w:pPr>
        <w:shd w:val="clear" w:color="auto" w:fill="FFFFFF"/>
        <w:spacing w:after="17" w:line="240" w:lineRule="atLeast"/>
        <w:ind w:left="158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34"/>
          <w:szCs w:val="34"/>
        </w:rPr>
        <w:t>-</w:t>
      </w:r>
      <w:r>
        <w:rPr>
          <w:rFonts w:ascii="Helvetica" w:hAnsi="Helvetica" w:cs="Helvetica"/>
          <w:color w:val="555555"/>
          <w:sz w:val="14"/>
          <w:szCs w:val="14"/>
        </w:rPr>
        <w:t>            </w:t>
      </w:r>
      <w:r>
        <w:rPr>
          <w:rFonts w:ascii="Helvetica" w:hAnsi="Helvetica" w:cs="Helvetica"/>
          <w:color w:val="555555"/>
          <w:sz w:val="17"/>
          <w:szCs w:val="17"/>
        </w:rPr>
        <w:t> запланировано снижение налоговых ставок по УСН для субъектов МСП, получивших статус социальных предприятий с 15% до 5% для налогоплательщиков уплачивающих налог с дохода минус расходы, и с 6 до 1% для налогоплательщиков выбравших в качестве налогообложения доходы;</w:t>
      </w:r>
    </w:p>
    <w:p w:rsidR="00C71428" w:rsidRDefault="00C71428" w:rsidP="00C71428">
      <w:pPr>
        <w:shd w:val="clear" w:color="auto" w:fill="FFFFFF"/>
        <w:spacing w:after="17" w:line="240" w:lineRule="atLeast"/>
        <w:ind w:left="158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34"/>
          <w:szCs w:val="34"/>
        </w:rPr>
        <w:lastRenderedPageBreak/>
        <w:t>-</w:t>
      </w:r>
      <w:r>
        <w:rPr>
          <w:rFonts w:ascii="Helvetica" w:hAnsi="Helvetica" w:cs="Helvetica"/>
          <w:color w:val="555555"/>
          <w:sz w:val="14"/>
          <w:szCs w:val="14"/>
        </w:rPr>
        <w:t>            </w:t>
      </w:r>
      <w:r>
        <w:rPr>
          <w:rFonts w:ascii="Helvetica" w:hAnsi="Helvetica" w:cs="Helvetica"/>
          <w:color w:val="555555"/>
          <w:sz w:val="17"/>
          <w:szCs w:val="17"/>
        </w:rPr>
        <w:t> Центром «Мой бизнес» предоставляются льготные микрозаймы под ставку до 7% годовых. Ставки по микрофинансовым займам, предоставляемым субъектам МСП, не увеличены несмотря на то, что в разы выросла стоимость кредитных средств коммерческих банков;</w:t>
      </w:r>
    </w:p>
    <w:p w:rsidR="00C71428" w:rsidRDefault="00C71428" w:rsidP="00C71428">
      <w:pPr>
        <w:shd w:val="clear" w:color="auto" w:fill="FFFFFF"/>
        <w:spacing w:after="17" w:line="240" w:lineRule="atLeast"/>
        <w:ind w:left="158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34"/>
          <w:szCs w:val="34"/>
        </w:rPr>
        <w:t>-</w:t>
      </w:r>
      <w:r>
        <w:rPr>
          <w:rFonts w:ascii="Helvetica" w:hAnsi="Helvetica" w:cs="Helvetica"/>
          <w:color w:val="555555"/>
          <w:sz w:val="14"/>
          <w:szCs w:val="14"/>
        </w:rPr>
        <w:t>            </w:t>
      </w:r>
      <w:r>
        <w:rPr>
          <w:rFonts w:ascii="Helvetica" w:hAnsi="Helvetica" w:cs="Helvetica"/>
          <w:color w:val="555555"/>
          <w:sz w:val="17"/>
          <w:szCs w:val="17"/>
        </w:rPr>
        <w:t> рассматривается вопрос дофинансирования регионального центра инжиниринга и докапитализации региональной микрофинансовой компании с целью увеличения охвата субъектов МСП услугами данных организаций;</w:t>
      </w:r>
    </w:p>
    <w:p w:rsidR="00C71428" w:rsidRDefault="00C71428" w:rsidP="00C71428">
      <w:pPr>
        <w:shd w:val="clear" w:color="auto" w:fill="FFFFFF"/>
        <w:spacing w:after="17" w:line="240" w:lineRule="atLeast"/>
        <w:ind w:left="158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34"/>
          <w:szCs w:val="34"/>
        </w:rPr>
        <w:t>-</w:t>
      </w:r>
      <w:r>
        <w:rPr>
          <w:rFonts w:ascii="Helvetica" w:hAnsi="Helvetica" w:cs="Helvetica"/>
          <w:color w:val="555555"/>
          <w:sz w:val="14"/>
          <w:szCs w:val="14"/>
        </w:rPr>
        <w:t>            </w:t>
      </w:r>
      <w:r>
        <w:rPr>
          <w:rFonts w:ascii="Helvetica" w:hAnsi="Helvetica" w:cs="Helvetica"/>
          <w:color w:val="555555"/>
          <w:sz w:val="17"/>
          <w:szCs w:val="17"/>
        </w:rPr>
        <w:t> продолжено субсидирование закупки оборудования, модернизации производства субъектам малого и среднего предпринимательства, действующих в производственной сфере. В текущем году на указанную меру поддержки предусмотрено 31,4 млн. руб. регионального бюджета;</w:t>
      </w:r>
    </w:p>
    <w:p w:rsidR="00C71428" w:rsidRDefault="00C71428" w:rsidP="00C71428">
      <w:pPr>
        <w:shd w:val="clear" w:color="auto" w:fill="FFFFFF"/>
        <w:spacing w:after="293" w:line="240" w:lineRule="atLeast"/>
        <w:ind w:left="158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34"/>
          <w:szCs w:val="34"/>
          <w:lang w:val="en-US"/>
        </w:rPr>
        <w:t>-</w:t>
      </w:r>
      <w:r>
        <w:rPr>
          <w:rFonts w:ascii="Helvetica" w:hAnsi="Helvetica" w:cs="Helvetica"/>
          <w:color w:val="555555"/>
          <w:sz w:val="14"/>
          <w:szCs w:val="14"/>
          <w:lang w:val="en-US"/>
        </w:rPr>
        <w:t>            </w:t>
      </w:r>
      <w:r>
        <w:rPr>
          <w:rFonts w:ascii="Helvetica" w:hAnsi="Helvetica" w:cs="Helvetica"/>
          <w:color w:val="555555"/>
          <w:sz w:val="17"/>
          <w:szCs w:val="17"/>
        </w:rPr>
        <w:t> </w:t>
      </w:r>
      <w:r>
        <w:rPr>
          <w:rFonts w:ascii="Helvetica" w:hAnsi="Helvetica" w:cs="Helvetica"/>
          <w:b/>
          <w:bCs/>
          <w:color w:val="555555"/>
          <w:sz w:val="17"/>
          <w:szCs w:val="17"/>
        </w:rPr>
        <w:t>для оперативного консультирования бизнеса по вопросам поддержки организована работа канала «горячей линии», номер 54-07-06</w:t>
      </w:r>
      <w:r>
        <w:rPr>
          <w:rFonts w:ascii="Helvetica" w:hAnsi="Helvetica" w:cs="Helvetica"/>
          <w:color w:val="555555"/>
          <w:sz w:val="17"/>
          <w:szCs w:val="17"/>
        </w:rPr>
        <w:t>. Представители бизнеса, заинтересованные в получении мер поддержки, могут лично обратиться в комитет промышленности, торговли и предпринимательства области и Центр «Мой бизнес» по адресу: ул. </w:t>
      </w:r>
      <w:r>
        <w:rPr>
          <w:rFonts w:ascii="Helvetica" w:hAnsi="Helvetica" w:cs="Helvetica"/>
          <w:color w:val="555555"/>
          <w:sz w:val="17"/>
          <w:szCs w:val="17"/>
          <w:lang w:val="en-US"/>
        </w:rPr>
        <w:t>Горького, д.З4.</w:t>
      </w:r>
    </w:p>
    <w:p w:rsidR="00C71428" w:rsidRDefault="00C71428" w:rsidP="00C71428">
      <w:pPr>
        <w:shd w:val="clear" w:color="auto" w:fill="FFFFFF"/>
        <w:spacing w:after="5" w:line="156" w:lineRule="atLeast"/>
        <w:ind w:left="158" w:right="35" w:firstLine="691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30"/>
          <w:szCs w:val="30"/>
        </w:rPr>
        <w:t>Поддержка субъектов малого и среднего предпринимательства, действующих</w:t>
      </w:r>
      <w:r>
        <w:rPr>
          <w:rFonts w:ascii="Helvetica" w:hAnsi="Helvetica" w:cs="Helvetica"/>
          <w:b/>
          <w:bCs/>
          <w:color w:val="555555"/>
          <w:sz w:val="30"/>
          <w:szCs w:val="30"/>
        </w:rPr>
        <w:t> </w:t>
      </w:r>
      <w:r>
        <w:rPr>
          <w:rFonts w:ascii="Helvetica" w:hAnsi="Helvetica" w:cs="Helvetica"/>
          <w:b/>
          <w:bCs/>
          <w:color w:val="555555"/>
          <w:sz w:val="30"/>
          <w:szCs w:val="30"/>
          <w:u w:val="single"/>
        </w:rPr>
        <w:t>в агропромышленном секторе и перерабатывающей отрасли в 2022 году</w:t>
      </w:r>
    </w:p>
    <w:p w:rsidR="00C71428" w:rsidRDefault="00C71428" w:rsidP="00C71428">
      <w:pPr>
        <w:shd w:val="clear" w:color="auto" w:fill="FFFFFF"/>
        <w:spacing w:after="5" w:line="156" w:lineRule="atLeast"/>
        <w:ind w:left="158" w:right="35" w:firstLine="691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C71428" w:rsidRDefault="00C71428" w:rsidP="00C71428">
      <w:pPr>
        <w:shd w:val="clear" w:color="auto" w:fill="FFFFFF"/>
        <w:spacing w:after="17" w:line="240" w:lineRule="atLeast"/>
        <w:ind w:left="71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 2022 году комитет агропромышленного комплекса Курской области в рамках реализации государственной программы Курской области «Развитие сельского хозяйства и регулирование рынков сельскохозяйственной продукции, сырья и продовольствия в Курской области», утвержденной постановлением Администрации Курской области от 18.10.2013 № 744-па, будет предоставлять на конкурсной основе субъектам малого и среднего предпринимательства следующие меры господдержки:</w:t>
      </w:r>
    </w:p>
    <w:p w:rsidR="00C71428" w:rsidRDefault="00C71428" w:rsidP="00C71428">
      <w:pPr>
        <w:shd w:val="clear" w:color="auto" w:fill="FFFFFF"/>
        <w:spacing w:after="1" w:line="180" w:lineRule="atLeast"/>
        <w:ind w:left="823" w:hanging="10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30"/>
          <w:szCs w:val="30"/>
          <w:u w:val="single"/>
        </w:rPr>
        <w:t>гранты «Агростартап»</w:t>
      </w:r>
    </w:p>
    <w:p w:rsidR="00C71428" w:rsidRDefault="00C71428" w:rsidP="00C71428">
      <w:pPr>
        <w:shd w:val="clear" w:color="auto" w:fill="FFFFFF"/>
        <w:spacing w:after="17" w:line="240" w:lineRule="atLeast"/>
        <w:ind w:left="71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Гранты «Агростартап» предоставляются индивидуальным предпринимателям, зарегистрированным на сельской территории Курской области в текущем финансовом году, или гражданам Российской Федерации, обязующимся в течение не более 30 календарных дней после объявления их победителем конкурсного отбора осуществить государственную регистрацию хозяйства в органах Федеральной налоговой службы.</w:t>
      </w:r>
    </w:p>
    <w:p w:rsidR="00C71428" w:rsidRDefault="00C71428" w:rsidP="00C71428">
      <w:pPr>
        <w:shd w:val="clear" w:color="auto" w:fill="FFFFFF"/>
        <w:spacing w:after="17" w:line="240" w:lineRule="atLeast"/>
        <w:ind w:left="71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Данная мера рассчитана на тех, кто только начинает работу в качестве фермера, но при этом уже имеет опыт работы в сельхозпроизводстве: либо в личном подсобном хозяйстве, либо в качестве работника сельхозпредприятия. Такое требование к опыту работы обеспечит предоставление поддержки именно тем, кто имеет опыт работы на земле, знает эту работу, но ему не хватает стартового капитала для перехода к более крупным формам ведения хозяйства, что позволит увеличить объемы производимой сельхозпродукции.</w:t>
      </w:r>
    </w:p>
    <w:p w:rsidR="00C71428" w:rsidRDefault="00C71428" w:rsidP="00C71428">
      <w:pPr>
        <w:shd w:val="clear" w:color="auto" w:fill="FFFFFF"/>
        <w:spacing w:after="56" w:line="240" w:lineRule="atLeast"/>
        <w:ind w:left="158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Приоритетным направлением деятельности фермерского хозяйства при предоставлении грантов являются овощеводство, картофелеводство и разведение молочного КРС.</w:t>
      </w:r>
    </w:p>
    <w:p w:rsidR="00C71428" w:rsidRDefault="00C71428" w:rsidP="00C71428">
      <w:pPr>
        <w:shd w:val="clear" w:color="auto" w:fill="FFFFFF"/>
        <w:spacing w:after="73" w:line="240" w:lineRule="atLeast"/>
        <w:ind w:left="158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Размер одного гранта «Агростартап» составляет до 5,0 млн. рублей и покрывает до 90% затрат по проекту создания и развития хозяйства.</w:t>
      </w:r>
    </w:p>
    <w:p w:rsidR="00C71428" w:rsidRDefault="00C71428" w:rsidP="00C71428">
      <w:pPr>
        <w:shd w:val="clear" w:color="auto" w:fill="FFFFFF"/>
        <w:spacing w:after="73" w:line="240" w:lineRule="atLeast"/>
        <w:ind w:left="166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Средства гранта «Агростартап» могут направляться на осуществление следующих расходов:</w:t>
      </w:r>
    </w:p>
    <w:p w:rsidR="00C71428" w:rsidRDefault="00C71428" w:rsidP="00C71428">
      <w:pPr>
        <w:shd w:val="clear" w:color="auto" w:fill="FFFFFF"/>
        <w:spacing w:after="17" w:line="240" w:lineRule="atLeast"/>
        <w:ind w:left="137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приобретение земельных участков из земель сельскохозяйственного</w:t>
      </w:r>
      <w:r>
        <w:rPr>
          <w:rFonts w:ascii="Helvetica" w:hAnsi="Helvetica" w:cs="Helvetica"/>
          <w:color w:val="555555"/>
          <w:sz w:val="17"/>
          <w:szCs w:val="17"/>
        </w:rPr>
        <w:pict>
          <v:shape id="_x0000_i1027" type="#_x0000_t75" alt="" style="width:.6pt;height:.6pt"/>
        </w:pict>
      </w:r>
      <w:r>
        <w:rPr>
          <w:rFonts w:ascii="Helvetica" w:hAnsi="Helvetica" w:cs="Helvetica"/>
          <w:color w:val="555555"/>
          <w:sz w:val="17"/>
          <w:szCs w:val="17"/>
        </w:rPr>
        <w:t>назначения для осуществления деятельности крестьянского (фермерского) хозяйства;</w:t>
      </w:r>
    </w:p>
    <w:p w:rsidR="00C71428" w:rsidRDefault="00C71428" w:rsidP="00C71428">
      <w:pPr>
        <w:shd w:val="clear" w:color="auto" w:fill="FFFFFF"/>
        <w:spacing w:after="17" w:line="240" w:lineRule="atLeast"/>
        <w:ind w:left="137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разработку проектной документации для строительства или реконструкции, а также приобретение, строительство, ремонт производственных и складских зданий, помещений для производства и переработки сельскохозяйственной продукции, включая ограждения, предусмотренные для выпаса и выгула сельскохозяйственных животных, и ограждения плодово-ягодных насаждений;</w:t>
      </w:r>
    </w:p>
    <w:p w:rsidR="00C71428" w:rsidRDefault="00C71428" w:rsidP="00C71428">
      <w:pPr>
        <w:shd w:val="clear" w:color="auto" w:fill="FFFFFF"/>
        <w:spacing w:after="56" w:line="240" w:lineRule="atLeast"/>
        <w:ind w:left="71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подключение производственных и складских зданий, помещений к электрическим, водо-, газо- и теплопроводным сетям, в том числе автономным;</w:t>
      </w:r>
    </w:p>
    <w:p w:rsidR="00C71428" w:rsidRDefault="00C71428" w:rsidP="00C71428">
      <w:pPr>
        <w:shd w:val="clear" w:color="auto" w:fill="FFFFFF"/>
        <w:spacing w:after="43" w:line="240" w:lineRule="atLeast"/>
        <w:ind w:left="71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приобретение сельскохозяйственных животных (кроме свиней) и птицы;</w:t>
      </w:r>
    </w:p>
    <w:p w:rsidR="00C71428" w:rsidRDefault="00C71428" w:rsidP="00C71428">
      <w:pPr>
        <w:shd w:val="clear" w:color="auto" w:fill="FFFFFF"/>
        <w:spacing w:after="53" w:line="240" w:lineRule="atLeast"/>
        <w:ind w:left="821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приобретение рыбопосадочного материала;</w:t>
      </w:r>
    </w:p>
    <w:p w:rsidR="00C71428" w:rsidRDefault="00C71428" w:rsidP="00C71428">
      <w:pPr>
        <w:shd w:val="clear" w:color="auto" w:fill="FFFFFF"/>
        <w:spacing w:after="38" w:line="240" w:lineRule="atLeast"/>
        <w:ind w:left="71" w:right="79" w:firstLine="778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продукции;</w:t>
      </w:r>
    </w:p>
    <w:p w:rsidR="00C71428" w:rsidRDefault="00C71428" w:rsidP="00C71428">
      <w:pPr>
        <w:shd w:val="clear" w:color="auto" w:fill="FFFFFF"/>
        <w:spacing w:after="17" w:line="240" w:lineRule="atLeast"/>
        <w:ind w:left="71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приобретение посадочного материала для закладки многолетних насаждений, в том числе виноградников;</w:t>
      </w:r>
    </w:p>
    <w:p w:rsidR="00C71428" w:rsidRDefault="00C71428" w:rsidP="00C71428">
      <w:pPr>
        <w:shd w:val="clear" w:color="auto" w:fill="FFFFFF"/>
        <w:spacing w:after="17" w:line="240" w:lineRule="atLeast"/>
        <w:ind w:left="71" w:right="9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lastRenderedPageBreak/>
        <w:t>погашение основного долга по кредитам, полученным в российских кредитных организациях на реализацию проекта создания и (или) развития хозяйства, но не более 20% стоимости проекта создания и (или) развития хозяйства.</w:t>
      </w:r>
    </w:p>
    <w:p w:rsidR="00C71428" w:rsidRDefault="00C71428" w:rsidP="00C71428">
      <w:pPr>
        <w:shd w:val="clear" w:color="auto" w:fill="FFFFFF"/>
        <w:spacing w:after="1" w:line="180" w:lineRule="atLeast"/>
        <w:ind w:left="823" w:hanging="10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30"/>
          <w:szCs w:val="30"/>
          <w:u w:val="single"/>
        </w:rPr>
        <w:t>гранты на развитие семейных ферм</w:t>
      </w:r>
    </w:p>
    <w:p w:rsidR="00C71428" w:rsidRDefault="00C71428" w:rsidP="00C71428">
      <w:pPr>
        <w:shd w:val="clear" w:color="auto" w:fill="FFFFFF"/>
        <w:spacing w:after="17" w:line="240" w:lineRule="atLeast"/>
        <w:ind w:left="71" w:right="108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Гранты на развитие семейных ферм предоставляются крестьянским (фермерским) хозяйствам, зарегистрированным на сельской территории Курской области не менее 12 месяцев и осуществляющим деятельность, основанную на личном участии главы и членов хозяйства, состоящих в родстве или браке.</w:t>
      </w:r>
    </w:p>
    <w:p w:rsidR="00C71428" w:rsidRDefault="00C71428" w:rsidP="00C71428">
      <w:pPr>
        <w:shd w:val="clear" w:color="auto" w:fill="FFFFFF"/>
        <w:spacing w:after="17" w:line="240" w:lineRule="atLeast"/>
        <w:ind w:left="778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Здесь поддерживается и развивается семейный бизнес.</w:t>
      </w:r>
    </w:p>
    <w:p w:rsidR="00C71428" w:rsidRDefault="00C71428" w:rsidP="00C71428">
      <w:pPr>
        <w:shd w:val="clear" w:color="auto" w:fill="FFFFFF"/>
        <w:spacing w:after="17" w:line="240" w:lineRule="atLeast"/>
        <w:ind w:left="71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Размер гранта составляет до 30,0 млн. рублей и покрывает до 60% затрат по проекту развития семейной фермы.</w:t>
      </w:r>
    </w:p>
    <w:p w:rsidR="00C71428" w:rsidRDefault="00C71428" w:rsidP="00C71428">
      <w:pPr>
        <w:shd w:val="clear" w:color="auto" w:fill="FFFFFF"/>
        <w:spacing w:after="17" w:line="240" w:lineRule="atLeast"/>
        <w:ind w:left="71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Средства гранта на развитие семейной фермы могут направляться на осуществление следующих расходов:</w:t>
      </w:r>
    </w:p>
    <w:p w:rsidR="00C71428" w:rsidRDefault="00C71428" w:rsidP="00C71428">
      <w:pPr>
        <w:shd w:val="clear" w:color="auto" w:fill="FFFFFF"/>
        <w:spacing w:after="17" w:line="240" w:lineRule="atLeast"/>
        <w:ind w:left="71" w:right="79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разработка проектной документации строительства, реконструкции, а также приобретение, строительство, реконструкцию, капитальный ремонт или модернизация объектов для производства, хранения и переработки сельскохозяйственной продукции;</w:t>
      </w:r>
    </w:p>
    <w:p w:rsidR="00C71428" w:rsidRDefault="00C71428" w:rsidP="00C71428">
      <w:pPr>
        <w:shd w:val="clear" w:color="auto" w:fill="FFFFFF"/>
        <w:spacing w:after="17" w:line="240" w:lineRule="atLeast"/>
        <w:ind w:left="71" w:right="79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комплектацию объектов для производства, хранения и переработки сельскохозяйственной продукции оборудованием, сельскохозяйственной техникой и специализированным транспортом и их монтаж;</w:t>
      </w:r>
    </w:p>
    <w:p w:rsidR="00C71428" w:rsidRDefault="00C71428" w:rsidP="00C71428">
      <w:pPr>
        <w:shd w:val="clear" w:color="auto" w:fill="FFFFFF"/>
        <w:spacing w:after="17" w:line="240" w:lineRule="atLeast"/>
        <w:ind w:left="71" w:right="86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приобретение сельскохозяйственных животных (за исключением свиней) и птицы;</w:t>
      </w:r>
    </w:p>
    <w:p w:rsidR="00C71428" w:rsidRDefault="00C71428" w:rsidP="00C71428">
      <w:pPr>
        <w:shd w:val="clear" w:color="auto" w:fill="FFFFFF"/>
        <w:spacing w:after="17" w:line="240" w:lineRule="atLeast"/>
        <w:ind w:left="71" w:right="86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приобретение рыбопосадочного материала;</w:t>
      </w:r>
    </w:p>
    <w:p w:rsidR="00C71428" w:rsidRDefault="00C71428" w:rsidP="00C71428">
      <w:pPr>
        <w:shd w:val="clear" w:color="auto" w:fill="FFFFFF"/>
        <w:spacing w:after="17" w:line="240" w:lineRule="atLeast"/>
        <w:ind w:left="71" w:right="86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погашение до 20% привлекаемого на реализацию проекта грантополучателя льготного инвестиционного кредита;</w:t>
      </w:r>
    </w:p>
    <w:p w:rsidR="00C71428" w:rsidRDefault="00C71428" w:rsidP="00C71428">
      <w:pPr>
        <w:shd w:val="clear" w:color="auto" w:fill="FFFFFF"/>
        <w:spacing w:after="17" w:line="240" w:lineRule="atLeast"/>
        <w:ind w:left="71" w:right="86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приобретение автономных источников электро- и газоснабжения, обустройство автономных источников водоснабжения.</w:t>
      </w:r>
    </w:p>
    <w:p w:rsidR="00C71428" w:rsidRDefault="00C71428" w:rsidP="00C71428">
      <w:pPr>
        <w:shd w:val="clear" w:color="auto" w:fill="FFFFFF"/>
        <w:spacing w:after="17" w:line="240" w:lineRule="atLeast"/>
        <w:ind w:left="71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На данное направление предусмотрено 56,7 млн рублей.</w:t>
      </w:r>
    </w:p>
    <w:p w:rsidR="00C71428" w:rsidRDefault="00C71428" w:rsidP="00C71428">
      <w:pPr>
        <w:shd w:val="clear" w:color="auto" w:fill="FFFFFF"/>
        <w:spacing w:after="17" w:line="240" w:lineRule="atLeast"/>
        <w:ind w:left="71" w:right="1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При предоставлении грантовой поддержки приоритет отдается тем, кто получает ее впервые.</w:t>
      </w:r>
    </w:p>
    <w:p w:rsidR="00C71428" w:rsidRDefault="00C71428" w:rsidP="00C71428">
      <w:pPr>
        <w:shd w:val="clear" w:color="auto" w:fill="FFFFFF"/>
        <w:spacing w:after="17" w:line="240" w:lineRule="atLeast"/>
        <w:ind w:left="71" w:right="9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При этом, грантополучатели берут обязательства осуществлять деятельность не менее пяти лет и сохранить в течение данного срока созданные при реализации проекта рабочие места.</w:t>
      </w:r>
    </w:p>
    <w:p w:rsidR="00C71428" w:rsidRDefault="00C71428" w:rsidP="00C71428">
      <w:pPr>
        <w:shd w:val="clear" w:color="auto" w:fill="FFFFFF"/>
        <w:spacing w:after="17" w:line="240" w:lineRule="atLeast"/>
        <w:ind w:left="71" w:right="101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Помимо финансовой (грантовой) поддержки субъектов малого и среднего предпринимательства продолжает свою работу Центр компетенций в агропромышленном комплексе, который оказывает информационно - консультационную и методическую помощь фермерам, гражданам, ведущим личные подсобные хозяйства, по вопросам организации сельскохозяйственной деятельности, ведения предпринимательской деятельности в сфере АПК, обеспечивает популяризацию данной деятельности, а также оказывает непосредственное содействие в подготовке документов для получения мер господдержки. В настоящее время все услуги оказываются Центром компетенций на безвозмездной основе.</w:t>
      </w:r>
    </w:p>
    <w:p w:rsidR="00C71428" w:rsidRDefault="00C71428" w:rsidP="00C71428">
      <w:pPr>
        <w:shd w:val="clear" w:color="auto" w:fill="FFFFFF"/>
        <w:spacing w:after="17" w:line="240" w:lineRule="atLeast"/>
        <w:ind w:left="71" w:right="9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Субсидия</w:t>
      </w:r>
      <w:r>
        <w:rPr>
          <w:rFonts w:ascii="Helvetica" w:hAnsi="Helvetica" w:cs="Helvetica"/>
          <w:color w:val="555555"/>
          <w:sz w:val="17"/>
          <w:szCs w:val="17"/>
        </w:rPr>
        <w:t> на проведение агротехнологических работ, повышение уровня экологической безопасности сельхозпроизводства, а также на повышение плодородия и качества почв.</w:t>
      </w:r>
    </w:p>
    <w:p w:rsidR="00C71428" w:rsidRDefault="00C71428" w:rsidP="00C71428">
      <w:pPr>
        <w:shd w:val="clear" w:color="auto" w:fill="FFFFFF"/>
        <w:spacing w:after="17" w:line="240" w:lineRule="atLeast"/>
        <w:ind w:left="71" w:right="101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Субсидии предоставляются по ставке на 1 гектар посевной площади, занятой зерновыми, зернобобовыми, масличными (за исключением рапса и сои), кормовыми сельскохозяйственными культурами, картофелем и овощами открытого грунта и может составлять до 90% фактических затрат (без учета НДС).</w:t>
      </w:r>
    </w:p>
    <w:p w:rsidR="00C71428" w:rsidRDefault="00C71428" w:rsidP="00C71428">
      <w:pPr>
        <w:shd w:val="clear" w:color="auto" w:fill="FFFFFF"/>
        <w:spacing w:after="17" w:line="240" w:lineRule="atLeast"/>
        <w:ind w:left="71" w:right="101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Данной субсидией компенсируются затраты на приобретение семян, минеральных удобрений, по оказанию услуг и (или) выполнению работ сторонними организациями по вспашке, внесению удобрений и другие.</w:t>
      </w:r>
    </w:p>
    <w:p w:rsidR="00C71428" w:rsidRDefault="00C71428" w:rsidP="00C71428">
      <w:pPr>
        <w:shd w:val="clear" w:color="auto" w:fill="FFFFFF"/>
        <w:spacing w:after="52" w:line="240" w:lineRule="atLeast"/>
        <w:ind w:left="71" w:right="86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По овощам открытого грунта, картофелю в состав затрат могут включаться затраты: на оплату труда сотрудников, приобретение семян и (или) рассады, средств защиты растений, минеральных удобрений, горюче-смазочных материалов.</w:t>
      </w:r>
    </w:p>
    <w:p w:rsidR="00C71428" w:rsidRDefault="00C71428" w:rsidP="00C71428">
      <w:pPr>
        <w:shd w:val="clear" w:color="auto" w:fill="FFFFFF"/>
        <w:spacing w:after="17" w:line="240" w:lineRule="atLeast"/>
        <w:ind w:left="71" w:right="101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Льготное кредитование</w:t>
      </w:r>
      <w:r>
        <w:rPr>
          <w:rFonts w:ascii="Helvetica" w:hAnsi="Helvetica" w:cs="Helvetica"/>
          <w:color w:val="555555"/>
          <w:sz w:val="17"/>
          <w:szCs w:val="17"/>
        </w:rPr>
        <w:t>, реализуемое в рамках постановления Правительства Российской Федерации от 29.12.2016 № 1528. Данный механизм предусматривает предоставление сельскохозяйственным товаропроизводителям и организациям агропромышленного комплекса льготных краткосрочных и льготных инвестиционных кредитов по ставке до 5 % годовых.</w:t>
      </w:r>
    </w:p>
    <w:p w:rsidR="00C71428" w:rsidRDefault="00C71428" w:rsidP="00C71428">
      <w:pPr>
        <w:shd w:val="clear" w:color="auto" w:fill="FFFFFF"/>
        <w:spacing w:after="17" w:line="240" w:lineRule="atLeast"/>
        <w:ind w:left="71" w:right="94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Вся информация о грантовой поддержке, о проведении конкурсных отборов получателей грантов, о субсидиях, предоставляемых сельхозтоваропроизводителям, размещается на официальном сайте Комитета агропромышленного комплекса Курской области (</w:t>
      </w:r>
      <w:hyperlink r:id="rId4" w:history="1">
        <w:r>
          <w:rPr>
            <w:rStyle w:val="a4"/>
            <w:rFonts w:ascii="Helvetica" w:hAnsi="Helvetica" w:cs="Helvetica"/>
            <w:color w:val="337AB7"/>
            <w:sz w:val="17"/>
            <w:szCs w:val="17"/>
            <w:lang w:val="en-US"/>
          </w:rPr>
          <w:t>http</w:t>
        </w:r>
        <w:r>
          <w:rPr>
            <w:rStyle w:val="a4"/>
            <w:rFonts w:ascii="Helvetica" w:hAnsi="Helvetica" w:cs="Helvetica"/>
            <w:color w:val="337AB7"/>
            <w:sz w:val="17"/>
            <w:szCs w:val="17"/>
          </w:rPr>
          <w:t>://</w:t>
        </w:r>
        <w:r>
          <w:rPr>
            <w:rStyle w:val="a4"/>
            <w:rFonts w:ascii="Helvetica" w:hAnsi="Helvetica" w:cs="Helvetica"/>
            <w:color w:val="337AB7"/>
            <w:sz w:val="17"/>
            <w:szCs w:val="17"/>
            <w:lang w:val="en-US"/>
          </w:rPr>
          <w:t>apk</w:t>
        </w:r>
        <w:r>
          <w:rPr>
            <w:rStyle w:val="a4"/>
            <w:rFonts w:ascii="Helvetica" w:hAnsi="Helvetica" w:cs="Helvetica"/>
            <w:color w:val="337AB7"/>
            <w:sz w:val="17"/>
            <w:szCs w:val="17"/>
          </w:rPr>
          <w:t>.</w:t>
        </w:r>
        <w:r>
          <w:rPr>
            <w:rStyle w:val="a4"/>
            <w:rFonts w:ascii="Helvetica" w:hAnsi="Helvetica" w:cs="Helvetica"/>
            <w:color w:val="337AB7"/>
            <w:sz w:val="17"/>
            <w:szCs w:val="17"/>
            <w:lang w:val="en-US"/>
          </w:rPr>
          <w:t>rkursk</w:t>
        </w:r>
        <w:r>
          <w:rPr>
            <w:rStyle w:val="a4"/>
            <w:rFonts w:ascii="Helvetica" w:hAnsi="Helvetica" w:cs="Helvetica"/>
            <w:color w:val="337AB7"/>
            <w:sz w:val="17"/>
            <w:szCs w:val="17"/>
          </w:rPr>
          <w:t>.</w:t>
        </w:r>
        <w:r>
          <w:rPr>
            <w:rStyle w:val="a4"/>
            <w:rFonts w:ascii="Helvetica" w:hAnsi="Helvetica" w:cs="Helvetica"/>
            <w:color w:val="337AB7"/>
            <w:sz w:val="17"/>
            <w:szCs w:val="17"/>
            <w:lang w:val="en-US"/>
          </w:rPr>
          <w:t>ru</w:t>
        </w:r>
      </w:hyperlink>
      <w:r>
        <w:rPr>
          <w:rFonts w:ascii="Helvetica" w:hAnsi="Helvetica" w:cs="Helvetica"/>
          <w:color w:val="555555"/>
          <w:sz w:val="17"/>
          <w:szCs w:val="17"/>
          <w:lang w:val="en-US"/>
        </w:rPr>
        <w:t> </w:t>
      </w:r>
      <w:r>
        <w:rPr>
          <w:rFonts w:ascii="Helvetica" w:hAnsi="Helvetica" w:cs="Helvetica"/>
          <w:color w:val="555555"/>
          <w:sz w:val="17"/>
          <w:szCs w:val="17"/>
        </w:rPr>
        <w:t>) или на сайте Центра компетенций в агропромышленном комплексе Курской области (</w:t>
      </w:r>
      <w:hyperlink r:id="rId5" w:history="1">
        <w:r>
          <w:rPr>
            <w:rStyle w:val="a4"/>
            <w:rFonts w:ascii="Helvetica" w:hAnsi="Helvetica" w:cs="Helvetica"/>
            <w:color w:val="337AB7"/>
            <w:sz w:val="17"/>
            <w:szCs w:val="17"/>
            <w:lang w:val="en-US"/>
          </w:rPr>
          <w:t>http</w:t>
        </w:r>
        <w:r>
          <w:rPr>
            <w:rStyle w:val="a4"/>
            <w:rFonts w:ascii="Helvetica" w:hAnsi="Helvetica" w:cs="Helvetica"/>
            <w:color w:val="337AB7"/>
            <w:sz w:val="17"/>
            <w:szCs w:val="17"/>
          </w:rPr>
          <w:t>://</w:t>
        </w:r>
        <w:r>
          <w:rPr>
            <w:rStyle w:val="a4"/>
            <w:rFonts w:ascii="Helvetica" w:hAnsi="Helvetica" w:cs="Helvetica"/>
            <w:color w:val="337AB7"/>
            <w:sz w:val="17"/>
            <w:szCs w:val="17"/>
            <w:lang w:val="en-US"/>
          </w:rPr>
          <w:t>ck</w:t>
        </w:r>
        <w:r>
          <w:rPr>
            <w:rStyle w:val="a4"/>
            <w:rFonts w:ascii="Helvetica" w:hAnsi="Helvetica" w:cs="Helvetica"/>
            <w:color w:val="337AB7"/>
            <w:sz w:val="17"/>
            <w:szCs w:val="17"/>
          </w:rPr>
          <w:t>-</w:t>
        </w:r>
        <w:r>
          <w:rPr>
            <w:rStyle w:val="a4"/>
            <w:rFonts w:ascii="Helvetica" w:hAnsi="Helvetica" w:cs="Helvetica"/>
            <w:color w:val="337AB7"/>
            <w:sz w:val="17"/>
            <w:szCs w:val="17"/>
            <w:lang w:val="en-US"/>
          </w:rPr>
          <w:t>kursk</w:t>
        </w:r>
        <w:r>
          <w:rPr>
            <w:rStyle w:val="a4"/>
            <w:rFonts w:ascii="Helvetica" w:hAnsi="Helvetica" w:cs="Helvetica"/>
            <w:color w:val="337AB7"/>
            <w:sz w:val="17"/>
            <w:szCs w:val="17"/>
          </w:rPr>
          <w:t>.</w:t>
        </w:r>
        <w:r>
          <w:rPr>
            <w:rStyle w:val="a4"/>
            <w:rFonts w:ascii="Helvetica" w:hAnsi="Helvetica" w:cs="Helvetica"/>
            <w:color w:val="337AB7"/>
            <w:sz w:val="17"/>
            <w:szCs w:val="17"/>
            <w:lang w:val="en-US"/>
          </w:rPr>
          <w:t>ru</w:t>
        </w:r>
      </w:hyperlink>
      <w:r>
        <w:rPr>
          <w:rFonts w:ascii="Helvetica" w:hAnsi="Helvetica" w:cs="Helvetica"/>
          <w:color w:val="555555"/>
          <w:sz w:val="17"/>
          <w:szCs w:val="17"/>
        </w:rPr>
        <w:t> ).</w:t>
      </w:r>
    </w:p>
    <w:p w:rsidR="00560C54" w:rsidRPr="00C71428" w:rsidRDefault="00560C54" w:rsidP="00C71428"/>
    <w:sectPr w:rsidR="00560C54" w:rsidRPr="00C7142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3D0E"/>
    <w:rsid w:val="000617C8"/>
    <w:rsid w:val="002C3D0E"/>
    <w:rsid w:val="0041390D"/>
    <w:rsid w:val="004E0850"/>
    <w:rsid w:val="00560C54"/>
    <w:rsid w:val="009269AD"/>
    <w:rsid w:val="00C7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3D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k-kursk.ru/" TargetMode="External"/><Relationship Id="rId4" Type="http://schemas.openxmlformats.org/officeDocument/2006/relationships/hyperlink" Target="http://apk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1855</Words>
  <Characters>10578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2023-12-22T11:53:00Z</dcterms:created>
  <dcterms:modified xsi:type="dcterms:W3CDTF">2023-12-22T11:56:00Z</dcterms:modified>
</cp:coreProperties>
</file>