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D5" w:rsidRDefault="00502A52" w:rsidP="00B86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B35A2" w:rsidRPr="00AE78A0" w:rsidRDefault="00502A52" w:rsidP="00B86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развитии конкуренции</w:t>
      </w:r>
      <w:bookmarkStart w:id="0" w:name="_GoBack"/>
      <w:bookmarkEnd w:id="0"/>
      <w:r w:rsidR="00DF71D5" w:rsidRPr="00AE78A0">
        <w:rPr>
          <w:rFonts w:ascii="Times New Roman" w:hAnsi="Times New Roman" w:cs="Times New Roman"/>
          <w:b/>
          <w:sz w:val="28"/>
          <w:szCs w:val="28"/>
        </w:rPr>
        <w:t xml:space="preserve"> в Курчатовском районе за 2017 год.</w:t>
      </w:r>
    </w:p>
    <w:p w:rsidR="00DF71D5" w:rsidRPr="00AE78A0" w:rsidRDefault="00DF71D5" w:rsidP="00B8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D5" w:rsidRPr="00AE78A0" w:rsidRDefault="00DF71D5" w:rsidP="00B8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ab/>
        <w:t>В Курчатовском районе работа по внедрению Стандарта начата в соответствии с распоряжением Администрации Курчатовского района Курской области от 25.01.2017 года № 9-р и планом по реализации мероприятий «дорожная карта» по содействию развитию конкуренции в Курчатовском районе, который размещен на официальном сайте муниципального образования.</w:t>
      </w:r>
    </w:p>
    <w:p w:rsidR="00DF71D5" w:rsidRPr="00AE78A0" w:rsidRDefault="00DF71D5" w:rsidP="00B8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ab/>
        <w:t>С целью содействия развитию конкурентной среды и внедрению Стандарта развития конкуренции на территории Курчатовского района организовано межведомственное взаимодействие с территориальным органом налоговой службы, пенсионного фонда.</w:t>
      </w:r>
    </w:p>
    <w:p w:rsidR="00CB35A2" w:rsidRPr="00AE78A0" w:rsidRDefault="00E746D5" w:rsidP="00B866F7">
      <w:pPr>
        <w:shd w:val="clear" w:color="auto" w:fill="FFFFFF" w:themeFill="background1"/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eastAsia="Times New Roman" w:hAnsi="Times New Roman" w:cs="Times New Roman"/>
          <w:sz w:val="28"/>
          <w:szCs w:val="28"/>
        </w:rPr>
        <w:t>Принятые нормативно-правовые акты, способствующие развитию конкуренции, размещены на сайте</w:t>
      </w:r>
      <w:r w:rsidR="00B20C1F" w:rsidRPr="00AE78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E7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0C1F" w:rsidRPr="00AE78A0" w:rsidRDefault="00B20C1F" w:rsidP="00B866F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E78A0">
        <w:rPr>
          <w:rFonts w:ascii="Times New Roman" w:eastAsiaTheme="minorHAnsi" w:hAnsi="Times New Roman" w:cs="Times New Roman"/>
          <w:sz w:val="28"/>
          <w:szCs w:val="28"/>
        </w:rPr>
        <w:t xml:space="preserve">Проведенный в 2017 году комитетом по экономике и развитию Курской области при взаимодействии с Администрацией Курчатовского района мониторинг с целью </w:t>
      </w:r>
      <w:r w:rsidR="00CC36D6" w:rsidRPr="00AE78A0">
        <w:rPr>
          <w:rFonts w:ascii="Times New Roman" w:eastAsiaTheme="minorHAnsi" w:hAnsi="Times New Roman" w:cs="Times New Roman"/>
          <w:sz w:val="28"/>
          <w:szCs w:val="28"/>
        </w:rPr>
        <w:t>удовлетворенности потребителей качеством товаров и услуг и ценовой конкуренцией на рынках Курской области в Курчатовском районе</w:t>
      </w:r>
      <w:r w:rsidRPr="00AE78A0">
        <w:rPr>
          <w:rFonts w:ascii="Times New Roman" w:eastAsiaTheme="minorHAnsi" w:hAnsi="Times New Roman" w:cs="Times New Roman"/>
          <w:sz w:val="28"/>
          <w:szCs w:val="28"/>
        </w:rPr>
        <w:t xml:space="preserve"> позволил оценить взгляд </w:t>
      </w:r>
      <w:r w:rsidRPr="00AE78A0">
        <w:rPr>
          <w:rFonts w:ascii="Times New Roman" w:hAnsi="Times New Roman" w:cs="Times New Roman"/>
          <w:sz w:val="28"/>
          <w:szCs w:val="28"/>
        </w:rPr>
        <w:t>потребителей товаров и услуг</w:t>
      </w:r>
      <w:r w:rsidRPr="00AE78A0">
        <w:rPr>
          <w:rFonts w:ascii="Times New Roman" w:eastAsiaTheme="minorHAnsi" w:hAnsi="Times New Roman" w:cs="Times New Roman"/>
          <w:sz w:val="28"/>
          <w:szCs w:val="28"/>
        </w:rPr>
        <w:t xml:space="preserve"> на общее состояние конкуренции. </w:t>
      </w:r>
    </w:p>
    <w:p w:rsidR="00B20C1F" w:rsidRPr="00AE78A0" w:rsidRDefault="00B20C1F" w:rsidP="00B866F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О проводимом опросе была размещена информация на официальном сайте и информационных стендах Администрации Курчатовского района, городских и сельских поселений. Данный опрос был организован в форме анкетирования.</w:t>
      </w:r>
    </w:p>
    <w:p w:rsidR="00B20C1F" w:rsidRPr="00AE78A0" w:rsidRDefault="00B20C1F" w:rsidP="00B866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В Курчатовском районе проведено исследование состояния конкурентной среды на рынках товаров и услуг, в рамках исследования был проведен мониторинг оценки состояния конкурентной среды субъектов предпринимательской деятельности с выделением групп (малый, средний, крупный бизнес), а также вида деятельности (наименование рынка).</w:t>
      </w:r>
    </w:p>
    <w:p w:rsidR="00B20C1F" w:rsidRPr="00AE78A0" w:rsidRDefault="00B20C1F" w:rsidP="00B866F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В опросе принял участие </w:t>
      </w:r>
      <w:r w:rsidR="006D19CB" w:rsidRPr="00AE78A0">
        <w:rPr>
          <w:rFonts w:ascii="Times New Roman" w:hAnsi="Times New Roman" w:cs="Times New Roman"/>
          <w:sz w:val="28"/>
          <w:szCs w:val="28"/>
        </w:rPr>
        <w:t>31</w:t>
      </w:r>
      <w:r w:rsidRPr="00AE78A0">
        <w:rPr>
          <w:rFonts w:ascii="Times New Roman" w:hAnsi="Times New Roman" w:cs="Times New Roman"/>
          <w:sz w:val="28"/>
          <w:szCs w:val="28"/>
        </w:rPr>
        <w:t xml:space="preserve"> </w:t>
      </w:r>
      <w:r w:rsidR="006D19CB" w:rsidRPr="00AE78A0">
        <w:rPr>
          <w:rFonts w:ascii="Times New Roman" w:hAnsi="Times New Roman" w:cs="Times New Roman"/>
          <w:sz w:val="28"/>
          <w:szCs w:val="28"/>
        </w:rPr>
        <w:t>респондент</w:t>
      </w:r>
      <w:r w:rsidRPr="00AE78A0">
        <w:rPr>
          <w:rFonts w:ascii="Times New Roman" w:hAnsi="Times New Roman" w:cs="Times New Roman"/>
          <w:sz w:val="28"/>
          <w:szCs w:val="28"/>
        </w:rPr>
        <w:t xml:space="preserve">. Более чем у </w:t>
      </w:r>
      <w:r w:rsidR="00C9312E" w:rsidRPr="00AE78A0">
        <w:rPr>
          <w:rFonts w:ascii="Times New Roman" w:hAnsi="Times New Roman" w:cs="Times New Roman"/>
          <w:sz w:val="28"/>
          <w:szCs w:val="28"/>
        </w:rPr>
        <w:t>89</w:t>
      </w:r>
      <w:r w:rsidR="006D19CB" w:rsidRPr="00AE78A0">
        <w:rPr>
          <w:rFonts w:ascii="Times New Roman" w:hAnsi="Times New Roman" w:cs="Times New Roman"/>
          <w:sz w:val="28"/>
          <w:szCs w:val="28"/>
        </w:rPr>
        <w:t>,3</w:t>
      </w:r>
      <w:r w:rsidRPr="00AE78A0">
        <w:rPr>
          <w:rFonts w:ascii="Times New Roman" w:hAnsi="Times New Roman" w:cs="Times New Roman"/>
          <w:sz w:val="28"/>
          <w:szCs w:val="28"/>
        </w:rPr>
        <w:t xml:space="preserve">% респондентов среднемесячный доход в расчете на одного члена семьи составляет от 10 до 20 тыс. рублей, </w:t>
      </w:r>
      <w:r w:rsidR="00C9312E" w:rsidRPr="00AE78A0">
        <w:rPr>
          <w:rFonts w:ascii="Times New Roman" w:hAnsi="Times New Roman" w:cs="Times New Roman"/>
          <w:sz w:val="28"/>
          <w:szCs w:val="28"/>
        </w:rPr>
        <w:t xml:space="preserve">7,7 </w:t>
      </w:r>
      <w:r w:rsidR="00441387" w:rsidRPr="00AE78A0">
        <w:rPr>
          <w:rFonts w:ascii="Times New Roman" w:hAnsi="Times New Roman" w:cs="Times New Roman"/>
          <w:sz w:val="28"/>
          <w:szCs w:val="28"/>
        </w:rPr>
        <w:t>%</w:t>
      </w:r>
      <w:r w:rsidRPr="00AE78A0">
        <w:rPr>
          <w:rFonts w:ascii="Times New Roman" w:hAnsi="Times New Roman" w:cs="Times New Roman"/>
          <w:sz w:val="28"/>
          <w:szCs w:val="28"/>
        </w:rPr>
        <w:t xml:space="preserve"> до 10 тыс. рублей, около</w:t>
      </w:r>
      <w:r w:rsidR="006D19CB" w:rsidRPr="00AE78A0">
        <w:rPr>
          <w:rFonts w:ascii="Times New Roman" w:hAnsi="Times New Roman" w:cs="Times New Roman"/>
          <w:sz w:val="28"/>
          <w:szCs w:val="28"/>
        </w:rPr>
        <w:t xml:space="preserve"> 3</w:t>
      </w:r>
      <w:r w:rsidRPr="00AE78A0">
        <w:rPr>
          <w:rFonts w:ascii="Times New Roman" w:hAnsi="Times New Roman" w:cs="Times New Roman"/>
          <w:sz w:val="28"/>
          <w:szCs w:val="28"/>
        </w:rPr>
        <w:t xml:space="preserve">% от 20 до 30 тыс. рублей, </w:t>
      </w:r>
      <w:r w:rsidR="00441387" w:rsidRPr="00AE78A0">
        <w:rPr>
          <w:rFonts w:ascii="Times New Roman" w:hAnsi="Times New Roman" w:cs="Times New Roman"/>
          <w:sz w:val="28"/>
          <w:szCs w:val="28"/>
        </w:rPr>
        <w:t>0</w:t>
      </w:r>
      <w:r w:rsidRPr="00AE78A0">
        <w:rPr>
          <w:rFonts w:ascii="Times New Roman" w:hAnsi="Times New Roman" w:cs="Times New Roman"/>
          <w:sz w:val="28"/>
          <w:szCs w:val="28"/>
        </w:rPr>
        <w:t xml:space="preserve">% опрошенных от 30 до 45 тыс. рублей и лишь </w:t>
      </w:r>
      <w:r w:rsidR="006D19CB" w:rsidRPr="00AE78A0">
        <w:rPr>
          <w:rFonts w:ascii="Times New Roman" w:hAnsi="Times New Roman" w:cs="Times New Roman"/>
          <w:sz w:val="28"/>
          <w:szCs w:val="28"/>
        </w:rPr>
        <w:t>0</w:t>
      </w:r>
      <w:r w:rsidRPr="00AE78A0">
        <w:rPr>
          <w:rFonts w:ascii="Times New Roman" w:hAnsi="Times New Roman" w:cs="Times New Roman"/>
          <w:sz w:val="28"/>
          <w:szCs w:val="28"/>
        </w:rPr>
        <w:t>% от 45 до 60 тыс. рублей.</w:t>
      </w:r>
    </w:p>
    <w:p w:rsidR="00B20C1F" w:rsidRDefault="00B20C1F" w:rsidP="00B866F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Ответы</w:t>
      </w:r>
      <w:r w:rsidR="0021722E" w:rsidRPr="00AE78A0">
        <w:rPr>
          <w:rFonts w:ascii="Times New Roman" w:hAnsi="Times New Roman" w:cs="Times New Roman"/>
          <w:sz w:val="28"/>
          <w:szCs w:val="28"/>
        </w:rPr>
        <w:t>,</w:t>
      </w:r>
      <w:r w:rsidRPr="00AE78A0">
        <w:rPr>
          <w:rFonts w:ascii="Times New Roman" w:hAnsi="Times New Roman" w:cs="Times New Roman"/>
          <w:sz w:val="28"/>
          <w:szCs w:val="28"/>
        </w:rPr>
        <w:t xml:space="preserve"> полученные от респондентов (потребителей товаров и услуг) позволяют оценить количество организаций предоставляющие товары и услуги на рынках муниципального образования.</w:t>
      </w:r>
    </w:p>
    <w:p w:rsidR="00AE78A0" w:rsidRPr="00AE78A0" w:rsidRDefault="00AE78A0" w:rsidP="00B866F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C1F" w:rsidRPr="00AE78A0" w:rsidRDefault="00B20C1F" w:rsidP="00113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4536A6" wp14:editId="284E2E09">
            <wp:extent cx="6038215" cy="1685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B3018" w:rsidRPr="00AE78A0" w:rsidRDefault="001B3018" w:rsidP="00113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FD0" w:rsidRPr="00AE78A0" w:rsidRDefault="00B20C1F" w:rsidP="00B866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b/>
          <w:sz w:val="28"/>
          <w:szCs w:val="28"/>
        </w:rPr>
        <w:lastRenderedPageBreak/>
        <w:t>Рынок услуг дошкольного образования</w:t>
      </w:r>
      <w:r w:rsidRPr="00AE78A0">
        <w:rPr>
          <w:rFonts w:ascii="Times New Roman" w:hAnsi="Times New Roman" w:cs="Times New Roman"/>
          <w:sz w:val="28"/>
          <w:szCs w:val="28"/>
        </w:rPr>
        <w:t xml:space="preserve"> считается достаточным, так как большую часть потребителей устраивает качество предоставляемых услуг, и подтверждение этого мы видим из показателей оценки конкурентной среды, где он составляет </w:t>
      </w:r>
      <w:r w:rsidR="001B3018" w:rsidRPr="00AE78A0">
        <w:rPr>
          <w:rFonts w:ascii="Times New Roman" w:hAnsi="Times New Roman" w:cs="Times New Roman"/>
          <w:sz w:val="28"/>
          <w:szCs w:val="28"/>
        </w:rPr>
        <w:t>81</w:t>
      </w:r>
      <w:r w:rsidRPr="00AE78A0">
        <w:rPr>
          <w:rFonts w:ascii="Times New Roman" w:hAnsi="Times New Roman" w:cs="Times New Roman"/>
          <w:sz w:val="28"/>
          <w:szCs w:val="28"/>
        </w:rPr>
        <w:t xml:space="preserve">%. Административные барьеры на рынке услуг в системе дошкольного образования ярко не выражены. </w:t>
      </w:r>
    </w:p>
    <w:p w:rsidR="00724FD0" w:rsidRPr="00AE78A0" w:rsidRDefault="00724FD0" w:rsidP="001137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В Курчатовском районе созданы условия для реализации модели непрерывного образования от дошкольного воспитания до получения среднего профессионального образования. Программа развития дошкольного образования реализовывается в 13 образовательных учреждениях. Услуги дошкольного образования предоставляют 3 учреждения. </w:t>
      </w:r>
    </w:p>
    <w:p w:rsidR="00724FD0" w:rsidRPr="00AE78A0" w:rsidRDefault="00724FD0" w:rsidP="001137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В районе полностью ликвидирована очередность на определение детей в муниципальные дошкольные образовательные учреждения. </w:t>
      </w:r>
    </w:p>
    <w:p w:rsidR="00724FD0" w:rsidRPr="00AE78A0" w:rsidRDefault="00724FD0" w:rsidP="00113767">
      <w:pPr>
        <w:shd w:val="clear" w:color="auto" w:fill="FFFFFF" w:themeFill="background1"/>
        <w:tabs>
          <w:tab w:val="left" w:pos="0"/>
          <w:tab w:val="left" w:pos="1276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Систематическая целенаправленная работа </w:t>
      </w:r>
      <w:proofErr w:type="gramStart"/>
      <w:r w:rsidRPr="00AE78A0">
        <w:rPr>
          <w:rFonts w:ascii="Times New Roman" w:hAnsi="Times New Roman" w:cs="Times New Roman"/>
          <w:sz w:val="28"/>
          <w:szCs w:val="28"/>
        </w:rPr>
        <w:t>по оптимизация</w:t>
      </w:r>
      <w:proofErr w:type="gramEnd"/>
      <w:r w:rsidRPr="00AE78A0">
        <w:rPr>
          <w:rFonts w:ascii="Times New Roman" w:hAnsi="Times New Roman" w:cs="Times New Roman"/>
          <w:sz w:val="28"/>
          <w:szCs w:val="28"/>
        </w:rPr>
        <w:t xml:space="preserve"> сети и штатов образовательных учреждений позволила на сегодняшний день поднять средний уровень заработной платы учителей до 24,2 </w:t>
      </w:r>
      <w:proofErr w:type="spellStart"/>
      <w:r w:rsidRPr="00AE78A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AE78A0">
        <w:rPr>
          <w:rFonts w:ascii="Times New Roman" w:hAnsi="Times New Roman" w:cs="Times New Roman"/>
          <w:sz w:val="28"/>
          <w:szCs w:val="28"/>
        </w:rPr>
        <w:t xml:space="preserve">, воспитателей до 19,5 </w:t>
      </w:r>
      <w:proofErr w:type="spellStart"/>
      <w:r w:rsidRPr="00AE78A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AE78A0">
        <w:rPr>
          <w:rFonts w:ascii="Times New Roman" w:hAnsi="Times New Roman" w:cs="Times New Roman"/>
          <w:sz w:val="28"/>
          <w:szCs w:val="28"/>
        </w:rPr>
        <w:t>.</w:t>
      </w:r>
    </w:p>
    <w:p w:rsidR="00724FD0" w:rsidRPr="00AE78A0" w:rsidRDefault="00724FD0" w:rsidP="00113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C1F" w:rsidRPr="00AE78A0" w:rsidRDefault="00B20C1F" w:rsidP="0011376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48DDCB" wp14:editId="38719C5F">
            <wp:extent cx="6038215" cy="1676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0C1F" w:rsidRPr="00AE78A0" w:rsidRDefault="00B20C1F" w:rsidP="00113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Из опроса респондентов мы видим, что их мнения о рынке услуг детского отдыха и оздоровления разделились. Так </w:t>
      </w:r>
      <w:r w:rsidR="00880DB2" w:rsidRPr="00AE78A0">
        <w:rPr>
          <w:rFonts w:ascii="Times New Roman" w:hAnsi="Times New Roman" w:cs="Times New Roman"/>
          <w:sz w:val="28"/>
          <w:szCs w:val="28"/>
        </w:rPr>
        <w:t>8</w:t>
      </w:r>
      <w:r w:rsidR="00B11172" w:rsidRPr="00AE78A0">
        <w:rPr>
          <w:rFonts w:ascii="Times New Roman" w:hAnsi="Times New Roman" w:cs="Times New Roman"/>
          <w:sz w:val="28"/>
          <w:szCs w:val="28"/>
        </w:rPr>
        <w:t>2</w:t>
      </w:r>
      <w:r w:rsidRPr="00AE78A0">
        <w:rPr>
          <w:rFonts w:ascii="Times New Roman" w:hAnsi="Times New Roman" w:cs="Times New Roman"/>
          <w:sz w:val="28"/>
          <w:szCs w:val="28"/>
        </w:rPr>
        <w:t xml:space="preserve">% из опрошенных респондентов считают, что этих услуг мало, а </w:t>
      </w:r>
      <w:r w:rsidR="00B11172" w:rsidRPr="00AE78A0">
        <w:rPr>
          <w:rFonts w:ascii="Times New Roman" w:hAnsi="Times New Roman" w:cs="Times New Roman"/>
          <w:sz w:val="28"/>
          <w:szCs w:val="28"/>
        </w:rPr>
        <w:t xml:space="preserve">18 </w:t>
      </w:r>
      <w:r w:rsidRPr="00AE78A0">
        <w:rPr>
          <w:rFonts w:ascii="Times New Roman" w:hAnsi="Times New Roman" w:cs="Times New Roman"/>
          <w:sz w:val="28"/>
          <w:szCs w:val="28"/>
        </w:rPr>
        <w:t xml:space="preserve">% считают, что их </w:t>
      </w:r>
      <w:r w:rsidR="00B11172" w:rsidRPr="00AE78A0">
        <w:rPr>
          <w:rFonts w:ascii="Times New Roman" w:hAnsi="Times New Roman" w:cs="Times New Roman"/>
          <w:sz w:val="28"/>
          <w:szCs w:val="28"/>
        </w:rPr>
        <w:t>нет совсем</w:t>
      </w:r>
      <w:r w:rsidRPr="00AE78A0">
        <w:rPr>
          <w:rFonts w:ascii="Times New Roman" w:hAnsi="Times New Roman" w:cs="Times New Roman"/>
          <w:sz w:val="28"/>
          <w:szCs w:val="28"/>
        </w:rPr>
        <w:t>.</w:t>
      </w:r>
    </w:p>
    <w:p w:rsidR="007865CB" w:rsidRPr="00AE78A0" w:rsidRDefault="007865CB" w:rsidP="0011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На организацию летнего отдыха детей в 2017 году утверждены средства в размере, 1 492,080 тыс. рублей в </w:t>
      </w:r>
      <w:proofErr w:type="spellStart"/>
      <w:r w:rsidRPr="00AE78A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E78A0">
        <w:rPr>
          <w:rFonts w:ascii="Times New Roman" w:hAnsi="Times New Roman" w:cs="Times New Roman"/>
          <w:sz w:val="28"/>
          <w:szCs w:val="28"/>
        </w:rPr>
        <w:t>. субсидия из областного бюджета в сумме 532,076 тыс. рублей, финансирование из местного бюджета в сумме 960,004 тыс. рублей. Было оздоровлено в 2017 году 467 детей.</w:t>
      </w:r>
    </w:p>
    <w:p w:rsidR="007865CB" w:rsidRPr="00AE78A0" w:rsidRDefault="007865CB" w:rsidP="001137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C1F" w:rsidRPr="00AE78A0" w:rsidRDefault="00B20C1F" w:rsidP="00B20C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88CA5D" wp14:editId="0FC85A88">
            <wp:extent cx="6038215" cy="16478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0C1F" w:rsidRPr="00AE78A0" w:rsidRDefault="00B20C1F" w:rsidP="001137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Доля тех, кто считает, что рынок услуг дополнительного образования на территории </w:t>
      </w:r>
      <w:r w:rsidR="00B11172" w:rsidRPr="00AE78A0">
        <w:rPr>
          <w:rFonts w:ascii="Times New Roman" w:hAnsi="Times New Roman" w:cs="Times New Roman"/>
          <w:sz w:val="28"/>
          <w:szCs w:val="28"/>
        </w:rPr>
        <w:t>Курчатовского</w:t>
      </w:r>
      <w:r w:rsidRPr="00AE78A0">
        <w:rPr>
          <w:rFonts w:ascii="Times New Roman" w:hAnsi="Times New Roman" w:cs="Times New Roman"/>
          <w:sz w:val="28"/>
          <w:szCs w:val="28"/>
        </w:rPr>
        <w:t xml:space="preserve"> района представлен достаточным</w:t>
      </w:r>
      <w:r w:rsidR="008F0529" w:rsidRPr="00AE78A0">
        <w:rPr>
          <w:rFonts w:ascii="Times New Roman" w:hAnsi="Times New Roman" w:cs="Times New Roman"/>
          <w:sz w:val="28"/>
          <w:szCs w:val="28"/>
        </w:rPr>
        <w:t xml:space="preserve"> количеством</w:t>
      </w:r>
      <w:r w:rsidRPr="00AE78A0">
        <w:rPr>
          <w:rFonts w:ascii="Times New Roman" w:hAnsi="Times New Roman" w:cs="Times New Roman"/>
          <w:sz w:val="28"/>
          <w:szCs w:val="28"/>
        </w:rPr>
        <w:t xml:space="preserve"> </w:t>
      </w:r>
      <w:r w:rsidR="00B11172" w:rsidRPr="00AE78A0">
        <w:rPr>
          <w:rFonts w:ascii="Times New Roman" w:hAnsi="Times New Roman" w:cs="Times New Roman"/>
          <w:sz w:val="28"/>
          <w:szCs w:val="28"/>
        </w:rPr>
        <w:t>75</w:t>
      </w:r>
      <w:r w:rsidRPr="00AE78A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865CB" w:rsidRPr="00AE78A0" w:rsidRDefault="007865CB" w:rsidP="00113767">
      <w:pPr>
        <w:pStyle w:val="a9"/>
        <w:ind w:firstLine="567"/>
        <w:jc w:val="both"/>
        <w:rPr>
          <w:color w:val="000000"/>
          <w:sz w:val="28"/>
          <w:szCs w:val="28"/>
        </w:rPr>
      </w:pPr>
      <w:r w:rsidRPr="00AE78A0">
        <w:rPr>
          <w:sz w:val="28"/>
          <w:szCs w:val="28"/>
        </w:rPr>
        <w:tab/>
      </w:r>
      <w:r w:rsidRPr="00AE78A0">
        <w:rPr>
          <w:color w:val="000000"/>
          <w:sz w:val="28"/>
          <w:szCs w:val="28"/>
        </w:rPr>
        <w:t xml:space="preserve">В 2014 году была принята концепция развития дополнительного образования детей в Российской Федерации, которая должна стать основополагающим документом в развитии учреждений. Указом Президента России установлен индикатор охвата программами дополнительного </w:t>
      </w:r>
      <w:r w:rsidRPr="00AE78A0">
        <w:rPr>
          <w:color w:val="000000"/>
          <w:sz w:val="28"/>
          <w:szCs w:val="28"/>
        </w:rPr>
        <w:lastRenderedPageBreak/>
        <w:t xml:space="preserve">образования детей в возрасте от 5 до 18 лет – 75%. В нашем </w:t>
      </w:r>
      <w:proofErr w:type="gramStart"/>
      <w:r w:rsidRPr="00AE78A0">
        <w:rPr>
          <w:color w:val="000000"/>
          <w:sz w:val="28"/>
          <w:szCs w:val="28"/>
        </w:rPr>
        <w:t>районе  этот</w:t>
      </w:r>
      <w:proofErr w:type="gramEnd"/>
      <w:r w:rsidRPr="00AE78A0">
        <w:rPr>
          <w:color w:val="000000"/>
          <w:sz w:val="28"/>
          <w:szCs w:val="28"/>
        </w:rPr>
        <w:t xml:space="preserve"> показатель составляет 76,6 %.</w:t>
      </w:r>
    </w:p>
    <w:p w:rsidR="007865CB" w:rsidRPr="00AE78A0" w:rsidRDefault="007865CB" w:rsidP="00113767">
      <w:pPr>
        <w:pStyle w:val="a9"/>
        <w:ind w:firstLine="567"/>
        <w:jc w:val="both"/>
        <w:rPr>
          <w:color w:val="000000"/>
          <w:sz w:val="28"/>
          <w:szCs w:val="28"/>
        </w:rPr>
      </w:pPr>
      <w:r w:rsidRPr="00AE78A0">
        <w:rPr>
          <w:color w:val="000000"/>
          <w:sz w:val="28"/>
          <w:szCs w:val="28"/>
        </w:rPr>
        <w:t xml:space="preserve">В системе дополнительного образования Курчатовского района функционирует 3 учреждения, где </w:t>
      </w:r>
      <w:proofErr w:type="gramStart"/>
      <w:r w:rsidRPr="00AE78A0">
        <w:rPr>
          <w:color w:val="000000"/>
          <w:sz w:val="28"/>
          <w:szCs w:val="28"/>
        </w:rPr>
        <w:t>обучаются  более</w:t>
      </w:r>
      <w:proofErr w:type="gramEnd"/>
      <w:r w:rsidRPr="00AE78A0">
        <w:rPr>
          <w:color w:val="000000"/>
          <w:sz w:val="28"/>
          <w:szCs w:val="28"/>
        </w:rPr>
        <w:t xml:space="preserve"> 2 тысяч человек. </w:t>
      </w:r>
    </w:p>
    <w:p w:rsidR="007865CB" w:rsidRPr="00AE78A0" w:rsidRDefault="007865CB" w:rsidP="00113767">
      <w:pPr>
        <w:pStyle w:val="a9"/>
        <w:ind w:firstLine="567"/>
        <w:jc w:val="both"/>
        <w:rPr>
          <w:color w:val="000000"/>
          <w:sz w:val="28"/>
          <w:szCs w:val="28"/>
        </w:rPr>
      </w:pPr>
      <w:r w:rsidRPr="00AE78A0">
        <w:rPr>
          <w:color w:val="000000"/>
          <w:sz w:val="28"/>
          <w:szCs w:val="28"/>
        </w:rPr>
        <w:t>В 2017 году в 59 детских объединениях Центра детского творчества занималось 1039 обучающихся. Около 300 обучающихся занимаются по дополнительным образовательным программам более чем в двух детских объединениях.</w:t>
      </w:r>
    </w:p>
    <w:p w:rsidR="007865CB" w:rsidRPr="00AE78A0" w:rsidRDefault="007865CB" w:rsidP="00113767">
      <w:pPr>
        <w:pStyle w:val="a9"/>
        <w:ind w:firstLine="567"/>
        <w:jc w:val="both"/>
        <w:rPr>
          <w:color w:val="000000"/>
          <w:sz w:val="28"/>
          <w:szCs w:val="28"/>
        </w:rPr>
      </w:pPr>
      <w:r w:rsidRPr="00AE78A0">
        <w:rPr>
          <w:color w:val="000000"/>
          <w:sz w:val="28"/>
          <w:szCs w:val="28"/>
        </w:rPr>
        <w:t xml:space="preserve">За прошедший год обучающиеся и педагоги Центра детского творчества приняли участие в 70 мероприятиях муниципального, регионального и федерального уровней. </w:t>
      </w:r>
    </w:p>
    <w:p w:rsidR="00B20C1F" w:rsidRPr="00AE78A0" w:rsidRDefault="00B20C1F" w:rsidP="00B20C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20C1F" w:rsidRPr="00AE78A0" w:rsidRDefault="00B20C1F" w:rsidP="00B20C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45D9EB" wp14:editId="56C5BCEC">
            <wp:extent cx="6038215" cy="15716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0C1F" w:rsidRPr="00AE78A0" w:rsidRDefault="00B20C1F" w:rsidP="002172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Рынок медицинских услуг на территории </w:t>
      </w:r>
      <w:r w:rsidR="008F0529" w:rsidRPr="00AE78A0">
        <w:rPr>
          <w:rFonts w:ascii="Times New Roman" w:hAnsi="Times New Roman" w:cs="Times New Roman"/>
          <w:sz w:val="28"/>
          <w:szCs w:val="28"/>
        </w:rPr>
        <w:t>района</w:t>
      </w:r>
      <w:r w:rsidRPr="00AE78A0">
        <w:rPr>
          <w:rFonts w:ascii="Times New Roman" w:hAnsi="Times New Roman" w:cs="Times New Roman"/>
          <w:sz w:val="28"/>
          <w:szCs w:val="28"/>
        </w:rPr>
        <w:t xml:space="preserve">, по мнению респондентов, считается недостаточно развитым у </w:t>
      </w:r>
      <w:r w:rsidR="008F0529" w:rsidRPr="00AE78A0">
        <w:rPr>
          <w:rFonts w:ascii="Times New Roman" w:hAnsi="Times New Roman" w:cs="Times New Roman"/>
          <w:sz w:val="28"/>
          <w:szCs w:val="28"/>
        </w:rPr>
        <w:t>43,7</w:t>
      </w:r>
      <w:r w:rsidRPr="00AE78A0">
        <w:rPr>
          <w:rFonts w:ascii="Times New Roman" w:hAnsi="Times New Roman" w:cs="Times New Roman"/>
          <w:sz w:val="28"/>
          <w:szCs w:val="28"/>
        </w:rPr>
        <w:t>% опрошенных.</w:t>
      </w:r>
    </w:p>
    <w:p w:rsidR="007865CB" w:rsidRPr="00AE78A0" w:rsidRDefault="007865CB" w:rsidP="0021722E">
      <w:pPr>
        <w:pStyle w:val="a9"/>
        <w:pBdr>
          <w:bottom w:val="single" w:sz="4" w:space="1" w:color="auto"/>
        </w:pBdr>
        <w:ind w:firstLine="567"/>
        <w:jc w:val="both"/>
        <w:rPr>
          <w:sz w:val="28"/>
          <w:szCs w:val="28"/>
        </w:rPr>
      </w:pPr>
      <w:r w:rsidRPr="00AE78A0">
        <w:rPr>
          <w:b/>
          <w:sz w:val="28"/>
          <w:szCs w:val="28"/>
        </w:rPr>
        <w:t>Объекты здравоохранения</w:t>
      </w:r>
      <w:r w:rsidRPr="00AE78A0">
        <w:rPr>
          <w:sz w:val="28"/>
          <w:szCs w:val="28"/>
        </w:rPr>
        <w:t xml:space="preserve"> муниципальной формы собственности на территории Курчатовского района отсутствуют. </w:t>
      </w:r>
    </w:p>
    <w:p w:rsidR="007865CB" w:rsidRPr="00AE78A0" w:rsidRDefault="007865CB" w:rsidP="0021722E">
      <w:pPr>
        <w:pStyle w:val="a9"/>
        <w:pBdr>
          <w:bottom w:val="single" w:sz="4" w:space="1" w:color="auto"/>
        </w:pBdr>
        <w:ind w:firstLine="567"/>
        <w:jc w:val="both"/>
        <w:rPr>
          <w:sz w:val="28"/>
          <w:szCs w:val="28"/>
        </w:rPr>
      </w:pPr>
      <w:r w:rsidRPr="00AE78A0">
        <w:rPr>
          <w:sz w:val="28"/>
          <w:szCs w:val="28"/>
        </w:rPr>
        <w:t xml:space="preserve">В районе данная отрасль представлена областным бюджетным учреждением здравоохранения «Курчатовской центральной районной больницей», в состав которой входит </w:t>
      </w:r>
      <w:proofErr w:type="spellStart"/>
      <w:r w:rsidRPr="00AE78A0">
        <w:rPr>
          <w:sz w:val="28"/>
          <w:szCs w:val="28"/>
        </w:rPr>
        <w:t>Дичнянская</w:t>
      </w:r>
      <w:proofErr w:type="spellEnd"/>
      <w:r w:rsidRPr="00AE78A0">
        <w:rPr>
          <w:sz w:val="28"/>
          <w:szCs w:val="28"/>
        </w:rPr>
        <w:t xml:space="preserve"> амбулатория, </w:t>
      </w:r>
      <w:proofErr w:type="spellStart"/>
      <w:r w:rsidRPr="00AE78A0">
        <w:rPr>
          <w:sz w:val="28"/>
          <w:szCs w:val="28"/>
        </w:rPr>
        <w:t>Иванинская</w:t>
      </w:r>
      <w:proofErr w:type="spellEnd"/>
      <w:r w:rsidRPr="00AE78A0">
        <w:rPr>
          <w:sz w:val="28"/>
          <w:szCs w:val="28"/>
        </w:rPr>
        <w:t xml:space="preserve"> поликлиника и 11 фельдшерско-акушерских пунктов. Обеспеченность врачами на 10000 населения составляет 18,38 </w:t>
      </w:r>
      <w:proofErr w:type="gramStart"/>
      <w:r w:rsidRPr="00AE78A0">
        <w:rPr>
          <w:sz w:val="28"/>
          <w:szCs w:val="28"/>
        </w:rPr>
        <w:t>% ,</w:t>
      </w:r>
      <w:proofErr w:type="gramEnd"/>
      <w:r w:rsidRPr="00AE78A0">
        <w:rPr>
          <w:sz w:val="28"/>
          <w:szCs w:val="28"/>
        </w:rPr>
        <w:t xml:space="preserve"> средним медицинским персоналом на 58,1%. Укомплектованность врачами составляет 88,5 %, средним медицинским персоналом 87,0%.</w:t>
      </w:r>
    </w:p>
    <w:p w:rsidR="00B20C1F" w:rsidRPr="00AE78A0" w:rsidRDefault="00B20C1F" w:rsidP="00B20C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20C1F" w:rsidRPr="00AE78A0" w:rsidRDefault="00B20C1F" w:rsidP="00B20C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264B14" wp14:editId="451B2E35">
            <wp:extent cx="6008370" cy="17145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C1F" w:rsidRPr="00AE78A0" w:rsidRDefault="00B20C1F" w:rsidP="001137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Рынок услуг в сфере культуры по результатам опроса удовлетворяет </w:t>
      </w:r>
      <w:r w:rsidR="00D8236F" w:rsidRPr="00AE78A0">
        <w:rPr>
          <w:rFonts w:ascii="Times New Roman" w:hAnsi="Times New Roman" w:cs="Times New Roman"/>
          <w:sz w:val="28"/>
          <w:szCs w:val="28"/>
        </w:rPr>
        <w:t>86,2</w:t>
      </w:r>
      <w:r w:rsidRPr="00AE78A0">
        <w:rPr>
          <w:rFonts w:ascii="Times New Roman" w:hAnsi="Times New Roman" w:cs="Times New Roman"/>
          <w:sz w:val="28"/>
          <w:szCs w:val="28"/>
        </w:rPr>
        <w:t xml:space="preserve"> % респондентов.</w:t>
      </w:r>
    </w:p>
    <w:p w:rsidR="00DB1785" w:rsidRPr="00AE78A0" w:rsidRDefault="00DB1785" w:rsidP="00113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78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течение всего года деятельность Администрации района </w:t>
      </w:r>
      <w:r w:rsidRPr="00AE78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сфере культуры</w:t>
      </w:r>
      <w:r w:rsidRPr="00AE78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была ориентирована на увеличение численности жителей района, </w:t>
      </w:r>
      <w:r w:rsidRPr="00AE78A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принимающих участие в массовых культурных мероприятиях, а также на укрепление материально-технической базы учреждений культуры.</w:t>
      </w:r>
    </w:p>
    <w:p w:rsidR="00DB1785" w:rsidRPr="00AE78A0" w:rsidRDefault="00DB1785" w:rsidP="00113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Уровень фактической обеспеченности муниципальными учреждениями культуры в Курчатовском районе от нормативной потребности составляют:</w:t>
      </w:r>
    </w:p>
    <w:p w:rsidR="00DB1785" w:rsidRPr="00AE78A0" w:rsidRDefault="00DB1785" w:rsidP="00113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- библиотеки - более 100 %</w:t>
      </w:r>
    </w:p>
    <w:p w:rsidR="00DB1785" w:rsidRPr="00AE78A0" w:rsidRDefault="00DB1785" w:rsidP="00113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- культурно-досуговые учреждения - 100%</w:t>
      </w:r>
    </w:p>
    <w:p w:rsidR="00DB1785" w:rsidRPr="00AE78A0" w:rsidRDefault="00DB1785" w:rsidP="0011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В районе действуют 14 учреждений </w:t>
      </w:r>
      <w:proofErr w:type="gramStart"/>
      <w:r w:rsidRPr="00AE78A0">
        <w:rPr>
          <w:rFonts w:ascii="Times New Roman" w:hAnsi="Times New Roman" w:cs="Times New Roman"/>
          <w:sz w:val="28"/>
          <w:szCs w:val="28"/>
        </w:rPr>
        <w:t>культуры,  в</w:t>
      </w:r>
      <w:proofErr w:type="gramEnd"/>
      <w:r w:rsidRPr="00AE78A0">
        <w:rPr>
          <w:rFonts w:ascii="Times New Roman" w:hAnsi="Times New Roman" w:cs="Times New Roman"/>
          <w:sz w:val="28"/>
          <w:szCs w:val="28"/>
        </w:rPr>
        <w:t xml:space="preserve"> которых работают 80 специалистов, из них 29 человек - библиотечных работников, 39-работников учреждений культурно- досугового типа.</w:t>
      </w:r>
    </w:p>
    <w:p w:rsidR="00DB1785" w:rsidRPr="00AE78A0" w:rsidRDefault="00DB1785" w:rsidP="0011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07.05.2012г. № 597 «О мероприятиях по реализации государственной социальной политики» принято постановление от 10.11.2015г №1489 «О проведении независимой оценки качества работы учреждений культуры Курчатовского района Курской области». Создан </w:t>
      </w:r>
      <w:proofErr w:type="gramStart"/>
      <w:r w:rsidRPr="00AE78A0">
        <w:rPr>
          <w:rFonts w:ascii="Times New Roman" w:hAnsi="Times New Roman" w:cs="Times New Roman"/>
          <w:sz w:val="28"/>
          <w:szCs w:val="28"/>
        </w:rPr>
        <w:t>общественный совет</w:t>
      </w:r>
      <w:proofErr w:type="gramEnd"/>
      <w:r w:rsidRPr="00AE78A0">
        <w:rPr>
          <w:rFonts w:ascii="Times New Roman" w:hAnsi="Times New Roman" w:cs="Times New Roman"/>
          <w:sz w:val="28"/>
          <w:szCs w:val="28"/>
        </w:rPr>
        <w:t xml:space="preserve"> по оценке качества работы учреждений культуры.</w:t>
      </w:r>
    </w:p>
    <w:p w:rsidR="00DB1785" w:rsidRPr="00AE78A0" w:rsidRDefault="00DB1785" w:rsidP="0011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 В настоящее время в Курчатовском районе в культурно-досуговых учреждениях функционируют 89 постоянно действующих клубных формирований, с охватом населения более </w:t>
      </w:r>
      <w:proofErr w:type="gramStart"/>
      <w:r w:rsidRPr="00AE78A0">
        <w:rPr>
          <w:rFonts w:ascii="Times New Roman" w:hAnsi="Times New Roman" w:cs="Times New Roman"/>
          <w:sz w:val="28"/>
          <w:szCs w:val="28"/>
        </w:rPr>
        <w:t>1500  человек</w:t>
      </w:r>
      <w:proofErr w:type="gramEnd"/>
      <w:r w:rsidRPr="00AE78A0">
        <w:rPr>
          <w:rFonts w:ascii="Times New Roman" w:hAnsi="Times New Roman" w:cs="Times New Roman"/>
          <w:sz w:val="28"/>
          <w:szCs w:val="28"/>
        </w:rPr>
        <w:t xml:space="preserve"> различных социальных и возрастных категорий. В их числе 10- хореографических; 5 любительских объединений, 3 фольклорных коллектива, 3 кружка народно-прикладного творчества, 4 вокальных ансамбля, 4-драматических, 33 формирования по интересам. Для подростков в районе </w:t>
      </w:r>
      <w:proofErr w:type="gramStart"/>
      <w:r w:rsidRPr="00AE78A0">
        <w:rPr>
          <w:rFonts w:ascii="Times New Roman" w:hAnsi="Times New Roman" w:cs="Times New Roman"/>
          <w:sz w:val="28"/>
          <w:szCs w:val="28"/>
        </w:rPr>
        <w:t>работает  12</w:t>
      </w:r>
      <w:proofErr w:type="gramEnd"/>
      <w:r w:rsidRPr="00AE78A0">
        <w:rPr>
          <w:rFonts w:ascii="Times New Roman" w:hAnsi="Times New Roman" w:cs="Times New Roman"/>
          <w:sz w:val="28"/>
          <w:szCs w:val="28"/>
        </w:rPr>
        <w:t xml:space="preserve"> клубов, в которых занимаются 147 человек. Для кинообслуживания населения Курчатовского </w:t>
      </w:r>
      <w:proofErr w:type="gramStart"/>
      <w:r w:rsidRPr="00AE78A0">
        <w:rPr>
          <w:rFonts w:ascii="Times New Roman" w:hAnsi="Times New Roman" w:cs="Times New Roman"/>
          <w:sz w:val="28"/>
          <w:szCs w:val="28"/>
        </w:rPr>
        <w:t>района  работают</w:t>
      </w:r>
      <w:proofErr w:type="gramEnd"/>
      <w:r w:rsidRPr="00AE78A0">
        <w:rPr>
          <w:rFonts w:ascii="Times New Roman" w:hAnsi="Times New Roman" w:cs="Times New Roman"/>
          <w:sz w:val="28"/>
          <w:szCs w:val="28"/>
        </w:rPr>
        <w:t xml:space="preserve"> 3 киноустановки, в </w:t>
      </w:r>
      <w:proofErr w:type="spellStart"/>
      <w:r w:rsidRPr="00AE78A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E78A0">
        <w:rPr>
          <w:rFonts w:ascii="Times New Roman" w:hAnsi="Times New Roman" w:cs="Times New Roman"/>
          <w:sz w:val="28"/>
          <w:szCs w:val="28"/>
        </w:rPr>
        <w:t xml:space="preserve">. 1 передвижная. </w:t>
      </w:r>
    </w:p>
    <w:p w:rsidR="00DB1785" w:rsidRPr="00AE78A0" w:rsidRDefault="00DB1785" w:rsidP="0011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   Работа молодежных любительских объединений и </w:t>
      </w:r>
      <w:proofErr w:type="gramStart"/>
      <w:r w:rsidRPr="00AE78A0">
        <w:rPr>
          <w:rFonts w:ascii="Times New Roman" w:hAnsi="Times New Roman" w:cs="Times New Roman"/>
          <w:sz w:val="28"/>
          <w:szCs w:val="28"/>
        </w:rPr>
        <w:t>клубов  осуществляется</w:t>
      </w:r>
      <w:proofErr w:type="gramEnd"/>
      <w:r w:rsidRPr="00AE78A0">
        <w:rPr>
          <w:rFonts w:ascii="Times New Roman" w:hAnsi="Times New Roman" w:cs="Times New Roman"/>
          <w:sz w:val="28"/>
          <w:szCs w:val="28"/>
        </w:rPr>
        <w:t xml:space="preserve">  по следующим направлениям: пропаганда здорового образа жизни, раскрытие творческого потенциала молодых людей, организация содержательного досуга, выявление лидеров среди молодежи.</w:t>
      </w:r>
    </w:p>
    <w:p w:rsidR="00DB1785" w:rsidRPr="00AE78A0" w:rsidRDefault="00DB1785" w:rsidP="0011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В течение года на базе молодежных клубов было проведено </w:t>
      </w:r>
      <w:r w:rsidRPr="00AE78A0">
        <w:rPr>
          <w:rFonts w:ascii="Times New Roman" w:hAnsi="Times New Roman" w:cs="Times New Roman"/>
          <w:b/>
          <w:sz w:val="28"/>
          <w:szCs w:val="28"/>
        </w:rPr>
        <w:t xml:space="preserve">47 </w:t>
      </w:r>
      <w:r w:rsidRPr="00AE78A0">
        <w:rPr>
          <w:rFonts w:ascii="Times New Roman" w:hAnsi="Times New Roman" w:cs="Times New Roman"/>
          <w:sz w:val="28"/>
          <w:szCs w:val="28"/>
        </w:rPr>
        <w:t>мероприятие, участников 576 участников.</w:t>
      </w:r>
    </w:p>
    <w:p w:rsidR="00DB1785" w:rsidRPr="00AE78A0" w:rsidRDefault="00DB1785" w:rsidP="0011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 Всего за 2017год проведено 2127 культурно-массовых мероприятий и 1967 культурно-досуговых.</w:t>
      </w:r>
      <w:r w:rsidRPr="00AE78A0">
        <w:rPr>
          <w:rFonts w:ascii="Times New Roman" w:hAnsi="Times New Roman" w:cs="Times New Roman"/>
          <w:sz w:val="28"/>
          <w:szCs w:val="28"/>
        </w:rPr>
        <w:br/>
        <w:t xml:space="preserve">     В 2017году «</w:t>
      </w:r>
      <w:proofErr w:type="spellStart"/>
      <w:r w:rsidRPr="00AE78A0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AE78A0">
        <w:rPr>
          <w:rFonts w:ascii="Times New Roman" w:hAnsi="Times New Roman" w:cs="Times New Roman"/>
          <w:sz w:val="28"/>
          <w:szCs w:val="28"/>
        </w:rPr>
        <w:t xml:space="preserve"> библиотека» Курчатовского района Курской области приобрела статус «модельная». Это третья модельная библиотека в районе («</w:t>
      </w:r>
      <w:proofErr w:type="spellStart"/>
      <w:r w:rsidRPr="00AE78A0">
        <w:rPr>
          <w:rFonts w:ascii="Times New Roman" w:hAnsi="Times New Roman" w:cs="Times New Roman"/>
          <w:sz w:val="28"/>
          <w:szCs w:val="28"/>
        </w:rPr>
        <w:t>Дружненская</w:t>
      </w:r>
      <w:proofErr w:type="spellEnd"/>
      <w:r w:rsidRPr="00AE78A0">
        <w:rPr>
          <w:rFonts w:ascii="Times New Roman" w:hAnsi="Times New Roman" w:cs="Times New Roman"/>
          <w:sz w:val="28"/>
          <w:szCs w:val="28"/>
        </w:rPr>
        <w:t xml:space="preserve"> библиотека», филиал «Детская библиотека»).</w:t>
      </w:r>
    </w:p>
    <w:p w:rsidR="007865CB" w:rsidRPr="00AE78A0" w:rsidRDefault="007865CB" w:rsidP="00B20C1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C1F" w:rsidRPr="00AE78A0" w:rsidRDefault="00B20C1F" w:rsidP="00B20C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C88F54" wp14:editId="2F2F6ED2">
            <wp:extent cx="5972810" cy="17811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0C1F" w:rsidRPr="00AE78A0" w:rsidRDefault="00B20C1F" w:rsidP="00B20C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Рынок услуг в сфере жилищно-коммунального хозяйства на территории муниципального образования удовлетворяет </w:t>
      </w:r>
      <w:r w:rsidR="006E6D39" w:rsidRPr="00AE78A0">
        <w:rPr>
          <w:rFonts w:ascii="Times New Roman" w:hAnsi="Times New Roman" w:cs="Times New Roman"/>
          <w:sz w:val="28"/>
          <w:szCs w:val="28"/>
        </w:rPr>
        <w:t>64,2</w:t>
      </w:r>
      <w:r w:rsidRPr="00AE78A0">
        <w:rPr>
          <w:rFonts w:ascii="Times New Roman" w:hAnsi="Times New Roman" w:cs="Times New Roman"/>
          <w:sz w:val="28"/>
          <w:szCs w:val="28"/>
        </w:rPr>
        <w:t xml:space="preserve"> % опрошенных</w:t>
      </w:r>
    </w:p>
    <w:p w:rsidR="00CC030E" w:rsidRPr="00AE78A0" w:rsidRDefault="00CC030E" w:rsidP="00113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78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Одними из важнейших составляющих экономики </w:t>
      </w:r>
      <w:proofErr w:type="gramStart"/>
      <w:r w:rsidRPr="00AE78A0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района  являются</w:t>
      </w:r>
      <w:proofErr w:type="gramEnd"/>
      <w:r w:rsidRPr="00AE78A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E78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жилищно-коммунальный комплекс и социальная сфера - </w:t>
      </w:r>
      <w:r w:rsidRPr="00AE78A0">
        <w:rPr>
          <w:rFonts w:ascii="Times New Roman" w:eastAsia="Times New Roman" w:hAnsi="Times New Roman" w:cs="Times New Roman"/>
          <w:color w:val="333333"/>
          <w:sz w:val="28"/>
          <w:szCs w:val="28"/>
        </w:rPr>
        <w:t>от этого во многом зависит оценка населения деятельности власти.</w:t>
      </w:r>
    </w:p>
    <w:p w:rsidR="00CC030E" w:rsidRPr="00AE78A0" w:rsidRDefault="00CC030E" w:rsidP="00113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78A0">
        <w:rPr>
          <w:rFonts w:ascii="Times New Roman" w:eastAsia="Times New Roman" w:hAnsi="Times New Roman" w:cs="Times New Roman"/>
          <w:color w:val="333333"/>
          <w:sz w:val="28"/>
          <w:szCs w:val="28"/>
        </w:rPr>
        <w:t>В этом году предприятия коммунального комплекса работали практически за счет своих оборотных средств. Но и в этих непростых условиях, благодаря стараниям руководителей, их ответственному подходу к использованию весьма ограниченных ресурсов многое удалось сделать.</w:t>
      </w:r>
    </w:p>
    <w:p w:rsidR="00CC030E" w:rsidRPr="00AE78A0" w:rsidRDefault="00CC030E" w:rsidP="001137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В целях обеспечения предоставления </w:t>
      </w:r>
      <w:proofErr w:type="gramStart"/>
      <w:r w:rsidRPr="00AE78A0">
        <w:rPr>
          <w:rFonts w:ascii="Times New Roman" w:hAnsi="Times New Roman" w:cs="Times New Roman"/>
          <w:sz w:val="28"/>
          <w:szCs w:val="28"/>
        </w:rPr>
        <w:t>качественных  коммунальных</w:t>
      </w:r>
      <w:proofErr w:type="gramEnd"/>
      <w:r w:rsidRPr="00AE78A0">
        <w:rPr>
          <w:rFonts w:ascii="Times New Roman" w:hAnsi="Times New Roman" w:cs="Times New Roman"/>
          <w:sz w:val="28"/>
          <w:szCs w:val="28"/>
        </w:rPr>
        <w:t xml:space="preserve"> услуг проведена работа по развитию систем жизнеобеспечения. В</w:t>
      </w:r>
      <w:r w:rsidRPr="00AE78A0">
        <w:rPr>
          <w:rFonts w:ascii="Times New Roman" w:hAnsi="Times New Roman" w:cs="Times New Roman"/>
          <w:color w:val="000000"/>
          <w:sz w:val="28"/>
          <w:szCs w:val="28"/>
        </w:rPr>
        <w:t xml:space="preserve"> рамках реализации областной программы «Экология и чистая вода Курской области», на условиях </w:t>
      </w:r>
      <w:proofErr w:type="spellStart"/>
      <w:r w:rsidRPr="00AE78A0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AE78A0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Курчатовского района Курской области был выполнен ремонт (замена) водопроводных сетей протяженностью 1600м и запорной арматуры в д. Новосергеевка Колпаковского сельсовета. Стоимость работ составила 1 миллион 293 тысячи рублей.</w:t>
      </w:r>
    </w:p>
    <w:p w:rsidR="00CC030E" w:rsidRPr="00AE78A0" w:rsidRDefault="00CC030E" w:rsidP="00113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Учитывая, что объекты коммунального назначения Курчатовского района имеют высокий процент износа (до 80-100%), для обеспечения надлежащей подачи питьевой воды жителям населенных пунктов Курчатовского района Курской области, организациями коммунального комплекса проводилась постоянная работа по устранению аварийных ситуаций на водопроводах, водозаборных сооружениях, канализационных сетях.</w:t>
      </w:r>
    </w:p>
    <w:p w:rsidR="00CC030E" w:rsidRPr="00AE78A0" w:rsidRDefault="00CC030E" w:rsidP="00113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Учитывая значительный износ трубопроводов и водозаборных сооружений, а также недостаточную укомплектованность предприятий жилищно-коммунального хозяйства оборудованием и прочими материальными ресурсами, в 2017 году, в рамках реализации муниципальной программы «</w:t>
      </w:r>
      <w:r w:rsidRPr="00AE78A0"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жильем и коммунальными услугами в муниципальном районе «Курчатовский район» Курской области</w:t>
      </w:r>
      <w:r w:rsidRPr="00AE78A0">
        <w:rPr>
          <w:rFonts w:ascii="Times New Roman" w:hAnsi="Times New Roman" w:cs="Times New Roman"/>
          <w:sz w:val="28"/>
          <w:szCs w:val="28"/>
        </w:rPr>
        <w:t xml:space="preserve">», за счет средств бюджета муниципального района «Курчатовский район» Курской области было выполнено формирование резерва материалов и оборудования, в </w:t>
      </w:r>
      <w:proofErr w:type="spellStart"/>
      <w:r w:rsidRPr="00AE78A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E78A0">
        <w:rPr>
          <w:rFonts w:ascii="Times New Roman" w:hAnsi="Times New Roman" w:cs="Times New Roman"/>
          <w:sz w:val="28"/>
          <w:szCs w:val="28"/>
        </w:rPr>
        <w:t>. насосное оборудование, запорная арматура, трубы различных диаметров, станции управления, на общую сумму 984 тысячи рублей.</w:t>
      </w:r>
    </w:p>
    <w:p w:rsidR="00CC030E" w:rsidRPr="00AE78A0" w:rsidRDefault="00CC030E" w:rsidP="00113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В течение прошедшего года, в ходе выполнения работ по содержанию ведомственных объектов коммунального хозяйства, районными организациями ЖКХ было заменено насосное оборудование на 17 водозаборных скважинах, установлены станции управления на 10 водозаборных сооружениях по сельских поселениям.</w:t>
      </w:r>
    </w:p>
    <w:p w:rsidR="00CC030E" w:rsidRPr="00AE78A0" w:rsidRDefault="00CC030E" w:rsidP="00113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ab/>
        <w:t>В целях обеспечения нормативного функционирования ведомственных объектов, финансирование мероприятий их содержанию осуществляется как за счет средств предприятий ЖКХ, так и за счет средств бюджета муниципальн</w:t>
      </w:r>
      <w:r w:rsidR="00F704D1" w:rsidRPr="00AE78A0">
        <w:rPr>
          <w:rFonts w:ascii="Times New Roman" w:hAnsi="Times New Roman" w:cs="Times New Roman"/>
          <w:sz w:val="28"/>
          <w:szCs w:val="28"/>
        </w:rPr>
        <w:t>ого района «Курчатовский район</w:t>
      </w:r>
      <w:r w:rsidRPr="00AE78A0">
        <w:rPr>
          <w:rFonts w:ascii="Times New Roman" w:hAnsi="Times New Roman" w:cs="Times New Roman"/>
          <w:sz w:val="28"/>
          <w:szCs w:val="28"/>
        </w:rPr>
        <w:t>» в рамках реализации муниципальной программы «</w:t>
      </w:r>
      <w:r w:rsidRPr="00AE78A0"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жильем и коммунальными услугами в муниципальном районе «Курчатовский район» Курской области</w:t>
      </w:r>
      <w:r w:rsidRPr="00AE78A0">
        <w:rPr>
          <w:rFonts w:ascii="Times New Roman" w:hAnsi="Times New Roman" w:cs="Times New Roman"/>
          <w:sz w:val="28"/>
          <w:szCs w:val="28"/>
        </w:rPr>
        <w:t>».</w:t>
      </w:r>
    </w:p>
    <w:p w:rsidR="00CC030E" w:rsidRPr="00AE78A0" w:rsidRDefault="00CC030E" w:rsidP="00B20C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20C1F" w:rsidRPr="00AE78A0" w:rsidRDefault="00B20C1F" w:rsidP="00B20C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BB37F1" wp14:editId="2E5E0799">
            <wp:extent cx="5889625" cy="143827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20C1F" w:rsidRPr="00AE78A0" w:rsidRDefault="00B20C1F" w:rsidP="00F704D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Розничная торговля на территории муниципального образования удовлетворяет более </w:t>
      </w:r>
      <w:r w:rsidR="001B7347" w:rsidRPr="00AE78A0">
        <w:rPr>
          <w:rFonts w:ascii="Times New Roman" w:hAnsi="Times New Roman" w:cs="Times New Roman"/>
          <w:sz w:val="28"/>
          <w:szCs w:val="28"/>
        </w:rPr>
        <w:t>96</w:t>
      </w:r>
      <w:r w:rsidRPr="00AE78A0">
        <w:rPr>
          <w:rFonts w:ascii="Times New Roman" w:hAnsi="Times New Roman" w:cs="Times New Roman"/>
          <w:sz w:val="28"/>
          <w:szCs w:val="28"/>
        </w:rPr>
        <w:t>% респондентов.</w:t>
      </w:r>
    </w:p>
    <w:p w:rsidR="00F704D1" w:rsidRPr="00AE78A0" w:rsidRDefault="00F704D1" w:rsidP="00F704D1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78A0">
        <w:rPr>
          <w:sz w:val="28"/>
          <w:szCs w:val="28"/>
        </w:rPr>
        <w:t>Потребительский рынок Курчатовского района представлен розничной торговлей, общественным питанием и оказанием платных услуг населению.</w:t>
      </w:r>
    </w:p>
    <w:p w:rsidR="00F704D1" w:rsidRPr="00AE78A0" w:rsidRDefault="00F704D1" w:rsidP="00F704D1">
      <w:pPr>
        <w:pStyle w:val="aa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78A0">
        <w:rPr>
          <w:sz w:val="28"/>
          <w:szCs w:val="28"/>
        </w:rPr>
        <w:t>Розничную торговлю в районе осуществляют организации различных видов экономической деятельности, а также физические лица, занимающиеся индивидуальной предпринимательской деятельностью.</w:t>
      </w:r>
    </w:p>
    <w:p w:rsidR="00F704D1" w:rsidRPr="00AE78A0" w:rsidRDefault="00F704D1" w:rsidP="00F70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Развитие розничной торговли на территории района основывается на повышении уровня обслуживания потребителей, безопасности и качестве реализуемых товаров, обеспечении защиты прав потребителей.</w:t>
      </w:r>
    </w:p>
    <w:p w:rsidR="00F704D1" w:rsidRPr="00AE78A0" w:rsidRDefault="00F704D1" w:rsidP="00F70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Наряду с другими видами экономической деятельности данный вид деятельности оказывает свое влияние на формирование внутреннего валового продукта района, и с каждым годом это влияние усиливается. </w:t>
      </w:r>
    </w:p>
    <w:p w:rsidR="00F704D1" w:rsidRPr="00AE78A0" w:rsidRDefault="00F704D1" w:rsidP="00F70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Потребительский рынок района характеризуется стабильной ситуацией с удовлетворением спроса населения на основные продовольственные и непродовольственные товары, высоким уровнем товарной насыщенности рынка и высокой конкуренцией, особенно в торговле продовольственными товарами. </w:t>
      </w:r>
    </w:p>
    <w:p w:rsidR="00294DEC" w:rsidRPr="00AE78A0" w:rsidRDefault="00294DEC" w:rsidP="00294D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8A0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Потребительский рынок Курчатовского района на сегодняшний день представлен следующими объектами:</w:t>
      </w:r>
    </w:p>
    <w:p w:rsidR="00294DEC" w:rsidRPr="00AE78A0" w:rsidRDefault="00294DEC" w:rsidP="00294DEC">
      <w:pPr>
        <w:pStyle w:val="ab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-  154 объекта торговли, в </w:t>
      </w:r>
      <w:proofErr w:type="spellStart"/>
      <w:r w:rsidRPr="00AE78A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E78A0">
        <w:rPr>
          <w:rFonts w:ascii="Times New Roman" w:hAnsi="Times New Roman" w:cs="Times New Roman"/>
          <w:sz w:val="28"/>
          <w:szCs w:val="28"/>
        </w:rPr>
        <w:t>. 6 АЗС, 1 стройплощадку;</w:t>
      </w:r>
    </w:p>
    <w:p w:rsidR="00294DEC" w:rsidRPr="00AE78A0" w:rsidRDefault="00294DEC" w:rsidP="00294DE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          -  13 объектов общественного питания;</w:t>
      </w:r>
    </w:p>
    <w:p w:rsidR="00294DEC" w:rsidRPr="00AE78A0" w:rsidRDefault="00294DEC" w:rsidP="00294DE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         -  25 объектов бытового обслуживания, в </w:t>
      </w:r>
      <w:proofErr w:type="spellStart"/>
      <w:r w:rsidRPr="00AE78A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E78A0">
        <w:rPr>
          <w:rFonts w:ascii="Times New Roman" w:hAnsi="Times New Roman" w:cs="Times New Roman"/>
          <w:sz w:val="28"/>
          <w:szCs w:val="28"/>
        </w:rPr>
        <w:t>. 3 стоматологических кабинета;</w:t>
      </w:r>
    </w:p>
    <w:p w:rsidR="00F704D1" w:rsidRPr="00AE78A0" w:rsidRDefault="00F704D1" w:rsidP="00F70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Доля продажи товаров за этот период в торгующих организациях составила 93,7%, на рынке – 6,3%.</w:t>
      </w:r>
    </w:p>
    <w:p w:rsidR="00F704D1" w:rsidRPr="00AE78A0" w:rsidRDefault="00F704D1" w:rsidP="00F704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Продолжались преобразования, направленные на совершенствование организации торгового процесса, развитие сети предприятий торговли с новыми технологиями и применением прогрессивных форм обслуживания таких как: - ЗАО «Тандер - 2 магазина «Магнит»; </w:t>
      </w:r>
    </w:p>
    <w:p w:rsidR="00F704D1" w:rsidRPr="00AE78A0" w:rsidRDefault="00F704D1" w:rsidP="00F704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-  2 магазина «Пятерочка»;</w:t>
      </w:r>
    </w:p>
    <w:p w:rsidR="00F704D1" w:rsidRPr="00AE78A0" w:rsidRDefault="00F704D1" w:rsidP="00F704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- 2 магазина торговой сети «Красное и белое».</w:t>
      </w:r>
    </w:p>
    <w:p w:rsidR="00F704D1" w:rsidRPr="00AE78A0" w:rsidRDefault="00294DEC" w:rsidP="00F704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Также н</w:t>
      </w:r>
      <w:r w:rsidR="00F704D1" w:rsidRPr="00AE78A0">
        <w:rPr>
          <w:rFonts w:ascii="Times New Roman" w:hAnsi="Times New Roman" w:cs="Times New Roman"/>
          <w:sz w:val="28"/>
          <w:szCs w:val="28"/>
        </w:rPr>
        <w:t xml:space="preserve">а территории района </w:t>
      </w:r>
      <w:proofErr w:type="gramStart"/>
      <w:r w:rsidRPr="00AE78A0">
        <w:rPr>
          <w:rFonts w:ascii="Times New Roman" w:hAnsi="Times New Roman" w:cs="Times New Roman"/>
          <w:sz w:val="28"/>
          <w:szCs w:val="28"/>
        </w:rPr>
        <w:t>в  4</w:t>
      </w:r>
      <w:proofErr w:type="gramEnd"/>
      <w:r w:rsidRPr="00AE78A0">
        <w:rPr>
          <w:rFonts w:ascii="Times New Roman" w:hAnsi="Times New Roman" w:cs="Times New Roman"/>
          <w:sz w:val="28"/>
          <w:szCs w:val="28"/>
        </w:rPr>
        <w:t xml:space="preserve">-х торговых точках  фирменных магазинов ООО «Агропромышленный комплекс» </w:t>
      </w:r>
      <w:r w:rsidR="00F704D1" w:rsidRPr="00AE78A0">
        <w:rPr>
          <w:rFonts w:ascii="Times New Roman" w:hAnsi="Times New Roman" w:cs="Times New Roman"/>
          <w:sz w:val="28"/>
          <w:szCs w:val="28"/>
        </w:rPr>
        <w:t>реализуется продукция местных производителей</w:t>
      </w:r>
      <w:r w:rsidRPr="00AE78A0">
        <w:rPr>
          <w:rFonts w:ascii="Times New Roman" w:hAnsi="Times New Roman" w:cs="Times New Roman"/>
          <w:sz w:val="28"/>
          <w:szCs w:val="28"/>
        </w:rPr>
        <w:t>.</w:t>
      </w:r>
      <w:r w:rsidR="00F704D1" w:rsidRPr="00AE78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DEC" w:rsidRPr="00AE78A0" w:rsidRDefault="00294DEC" w:rsidP="00294DEC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Обеспеченность жителей муниципального района торговыми площадями на 1 января 2017 года составила 288 кв. м на 1000 жителей, что превышает утвержденный норматив в 176 кв. м, на 112 </w:t>
      </w:r>
      <w:proofErr w:type="spellStart"/>
      <w:r w:rsidRPr="00AE78A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E78A0">
        <w:rPr>
          <w:rFonts w:ascii="Times New Roman" w:hAnsi="Times New Roman" w:cs="Times New Roman"/>
          <w:sz w:val="28"/>
          <w:szCs w:val="28"/>
        </w:rPr>
        <w:t>.</w:t>
      </w:r>
    </w:p>
    <w:p w:rsidR="00F704D1" w:rsidRPr="00AE78A0" w:rsidRDefault="00F704D1" w:rsidP="0011376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30E" w:rsidRPr="00AE78A0" w:rsidRDefault="00CC030E" w:rsidP="00B20C1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C1F" w:rsidRPr="00AE78A0" w:rsidRDefault="00B20C1F" w:rsidP="00B20C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563366" wp14:editId="4DFEC072">
            <wp:extent cx="5972810" cy="17145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20C1F" w:rsidRPr="00AE78A0" w:rsidRDefault="00B20C1F" w:rsidP="00B20C1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Рынок услуг </w:t>
      </w:r>
      <w:proofErr w:type="gramStart"/>
      <w:r w:rsidR="00C85F9A" w:rsidRPr="00AE78A0">
        <w:rPr>
          <w:rFonts w:ascii="Times New Roman" w:hAnsi="Times New Roman" w:cs="Times New Roman"/>
          <w:sz w:val="28"/>
          <w:szCs w:val="28"/>
        </w:rPr>
        <w:t>фармацевтической</w:t>
      </w:r>
      <w:r w:rsidR="00777437" w:rsidRPr="00AE78A0">
        <w:rPr>
          <w:rFonts w:ascii="Times New Roman" w:hAnsi="Times New Roman" w:cs="Times New Roman"/>
          <w:sz w:val="28"/>
          <w:szCs w:val="28"/>
        </w:rPr>
        <w:t xml:space="preserve"> </w:t>
      </w:r>
      <w:r w:rsidR="00C85F9A" w:rsidRPr="00AE78A0">
        <w:rPr>
          <w:rFonts w:ascii="Times New Roman" w:hAnsi="Times New Roman" w:cs="Times New Roman"/>
          <w:sz w:val="28"/>
          <w:szCs w:val="28"/>
        </w:rPr>
        <w:t>продукции</w:t>
      </w:r>
      <w:proofErr w:type="gramEnd"/>
      <w:r w:rsidRPr="00AE78A0">
        <w:rPr>
          <w:rFonts w:ascii="Times New Roman" w:hAnsi="Times New Roman" w:cs="Times New Roman"/>
          <w:sz w:val="28"/>
          <w:szCs w:val="28"/>
        </w:rPr>
        <w:t xml:space="preserve"> </w:t>
      </w:r>
      <w:r w:rsidR="00C85F9A" w:rsidRPr="00AE78A0">
        <w:rPr>
          <w:rFonts w:ascii="Times New Roman" w:hAnsi="Times New Roman" w:cs="Times New Roman"/>
          <w:sz w:val="28"/>
          <w:szCs w:val="28"/>
        </w:rPr>
        <w:t>достаточно развитой</w:t>
      </w:r>
      <w:r w:rsidRPr="00AE78A0">
        <w:rPr>
          <w:rFonts w:ascii="Times New Roman" w:hAnsi="Times New Roman" w:cs="Times New Roman"/>
          <w:sz w:val="28"/>
          <w:szCs w:val="28"/>
        </w:rPr>
        <w:t xml:space="preserve"> </w:t>
      </w:r>
      <w:r w:rsidR="00C85F9A" w:rsidRPr="00AE78A0">
        <w:rPr>
          <w:rFonts w:ascii="Times New Roman" w:hAnsi="Times New Roman" w:cs="Times New Roman"/>
          <w:sz w:val="28"/>
          <w:szCs w:val="28"/>
        </w:rPr>
        <w:t>считают 65</w:t>
      </w:r>
      <w:r w:rsidRPr="00AE78A0">
        <w:rPr>
          <w:rFonts w:ascii="Times New Roman" w:hAnsi="Times New Roman" w:cs="Times New Roman"/>
          <w:sz w:val="28"/>
          <w:szCs w:val="28"/>
        </w:rPr>
        <w:t xml:space="preserve">% опрошенных респондентов. </w:t>
      </w:r>
    </w:p>
    <w:p w:rsidR="00294DEC" w:rsidRPr="00AE78A0" w:rsidRDefault="00294DEC" w:rsidP="00B20C1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На территории района данный вид услуг представлен только частным бизнесом. </w:t>
      </w:r>
    </w:p>
    <w:p w:rsidR="00C85F9A" w:rsidRPr="00AE78A0" w:rsidRDefault="00C85F9A" w:rsidP="00B20C1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F9A" w:rsidRPr="00AE78A0" w:rsidRDefault="00C85F9A" w:rsidP="00C85F9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00B282" wp14:editId="64CD2CB2">
            <wp:extent cx="5934075" cy="16383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85F9A" w:rsidRPr="00AE78A0" w:rsidRDefault="00C85F9A" w:rsidP="00B20C1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26A3" w:rsidRPr="00AE78A0" w:rsidRDefault="00EA26A3" w:rsidP="001137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Рынок услуг перевозок пассажиров наземным транспортом считают малоразвитым 42% опрошенных респондентов. </w:t>
      </w:r>
      <w:proofErr w:type="spellStart"/>
      <w:r w:rsidRPr="00AE78A0">
        <w:rPr>
          <w:rFonts w:ascii="Times New Roman" w:hAnsi="Times New Roman" w:cs="Times New Roman"/>
          <w:sz w:val="28"/>
          <w:szCs w:val="28"/>
        </w:rPr>
        <w:t>Пассажиросообщение</w:t>
      </w:r>
      <w:proofErr w:type="spellEnd"/>
      <w:r w:rsidRPr="00AE78A0">
        <w:rPr>
          <w:rFonts w:ascii="Times New Roman" w:hAnsi="Times New Roman" w:cs="Times New Roman"/>
          <w:sz w:val="28"/>
          <w:szCs w:val="28"/>
        </w:rPr>
        <w:t xml:space="preserve"> в районе осуществляется городским транспортным предприятием ОАО «</w:t>
      </w:r>
      <w:proofErr w:type="spellStart"/>
      <w:r w:rsidRPr="00AE78A0">
        <w:rPr>
          <w:rFonts w:ascii="Times New Roman" w:hAnsi="Times New Roman" w:cs="Times New Roman"/>
          <w:sz w:val="28"/>
          <w:szCs w:val="28"/>
        </w:rPr>
        <w:t>Курчатовавтотранс</w:t>
      </w:r>
      <w:proofErr w:type="spellEnd"/>
      <w:r w:rsidRPr="00AE78A0">
        <w:rPr>
          <w:rFonts w:ascii="Times New Roman" w:hAnsi="Times New Roman" w:cs="Times New Roman"/>
          <w:sz w:val="28"/>
          <w:szCs w:val="28"/>
        </w:rPr>
        <w:t>», маршрутным автотранспортом и железнодорожным сообщением.</w:t>
      </w:r>
    </w:p>
    <w:p w:rsidR="00C85F9A" w:rsidRPr="00AE78A0" w:rsidRDefault="00C85F9A" w:rsidP="00B20C1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C1F" w:rsidRPr="00AE78A0" w:rsidRDefault="00B20C1F" w:rsidP="00B20C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29C0F0" wp14:editId="79DB83C3">
            <wp:extent cx="5937250" cy="15811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20C1F" w:rsidRPr="00AE78A0" w:rsidRDefault="00B20C1F" w:rsidP="00B20C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77C7A" w:rsidRPr="00AE78A0">
        <w:rPr>
          <w:rFonts w:ascii="Times New Roman" w:hAnsi="Times New Roman" w:cs="Times New Roman"/>
          <w:sz w:val="28"/>
          <w:szCs w:val="28"/>
        </w:rPr>
        <w:t xml:space="preserve">сотовой связи </w:t>
      </w:r>
      <w:r w:rsidRPr="00AE78A0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877C7A" w:rsidRPr="00AE78A0">
        <w:rPr>
          <w:rFonts w:ascii="Times New Roman" w:hAnsi="Times New Roman" w:cs="Times New Roman"/>
          <w:sz w:val="28"/>
          <w:szCs w:val="28"/>
        </w:rPr>
        <w:t>широким спектром</w:t>
      </w:r>
      <w:r w:rsidRPr="00AE78A0">
        <w:rPr>
          <w:rFonts w:ascii="Times New Roman" w:hAnsi="Times New Roman" w:cs="Times New Roman"/>
          <w:sz w:val="28"/>
          <w:szCs w:val="28"/>
        </w:rPr>
        <w:t xml:space="preserve"> и это подтверждают </w:t>
      </w:r>
      <w:r w:rsidR="00877C7A" w:rsidRPr="00AE78A0">
        <w:rPr>
          <w:rFonts w:ascii="Times New Roman" w:hAnsi="Times New Roman" w:cs="Times New Roman"/>
          <w:sz w:val="28"/>
          <w:szCs w:val="28"/>
        </w:rPr>
        <w:t>83</w:t>
      </w:r>
      <w:r w:rsidRPr="00AE78A0">
        <w:rPr>
          <w:rFonts w:ascii="Times New Roman" w:hAnsi="Times New Roman" w:cs="Times New Roman"/>
          <w:sz w:val="28"/>
          <w:szCs w:val="28"/>
        </w:rPr>
        <w:t xml:space="preserve"> % потребителей.</w:t>
      </w:r>
      <w:r w:rsidR="00877C7A" w:rsidRPr="00AE78A0">
        <w:rPr>
          <w:rFonts w:ascii="Times New Roman" w:hAnsi="Times New Roman" w:cs="Times New Roman"/>
          <w:sz w:val="28"/>
          <w:szCs w:val="28"/>
        </w:rPr>
        <w:t xml:space="preserve"> В районе осуществляют свою деятельность несколько провайдеров.</w:t>
      </w:r>
    </w:p>
    <w:p w:rsidR="00B20C1F" w:rsidRPr="00AE78A0" w:rsidRDefault="00B20C1F" w:rsidP="00B20C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5AC21A" wp14:editId="35D55FCC">
            <wp:extent cx="5974434" cy="1680359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20C1F" w:rsidRPr="00AE78A0" w:rsidRDefault="00B20C1F" w:rsidP="00DB1785">
      <w:pPr>
        <w:shd w:val="clear" w:color="auto" w:fill="FFFFFF" w:themeFill="background1"/>
        <w:tabs>
          <w:tab w:val="left" w:pos="993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Рынок услуг социального обслуживания населения по результатам опроса показал удовлетворенность </w:t>
      </w:r>
      <w:r w:rsidR="00877C7A" w:rsidRPr="00AE78A0">
        <w:rPr>
          <w:rFonts w:ascii="Times New Roman" w:hAnsi="Times New Roman" w:cs="Times New Roman"/>
          <w:sz w:val="28"/>
          <w:szCs w:val="28"/>
        </w:rPr>
        <w:t>51</w:t>
      </w:r>
      <w:r w:rsidRPr="00AE78A0">
        <w:rPr>
          <w:rFonts w:ascii="Times New Roman" w:hAnsi="Times New Roman" w:cs="Times New Roman"/>
          <w:sz w:val="28"/>
          <w:szCs w:val="28"/>
        </w:rPr>
        <w:t>% респондентов.</w:t>
      </w:r>
    </w:p>
    <w:p w:rsidR="00CC030E" w:rsidRPr="00AE78A0" w:rsidRDefault="00CC030E" w:rsidP="0011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78A0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системы </w:t>
      </w:r>
      <w:r w:rsidRPr="00AE78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социальной поддержки и социального обслуживания</w:t>
      </w:r>
      <w:r w:rsidRPr="00AE78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населения района направлено на последовательное повышение уровня жизни малообеспеченных категорий населения, обеспечение доступности и качества социальных услуг. В целях социальной поддержки льготных категорий граждан и тех жителей, которые в силу различных причин не могут самостоятельно обеспечить достойный уровень жизни, производятся социальные выплаты. </w:t>
      </w:r>
    </w:p>
    <w:p w:rsidR="00CC030E" w:rsidRPr="00AE78A0" w:rsidRDefault="00CC030E" w:rsidP="00113767">
      <w:pPr>
        <w:pStyle w:val="a9"/>
        <w:pBdr>
          <w:bottom w:val="single" w:sz="4" w:space="0" w:color="00000A"/>
        </w:pBdr>
        <w:ind w:firstLine="567"/>
        <w:jc w:val="both"/>
        <w:rPr>
          <w:sz w:val="28"/>
          <w:szCs w:val="28"/>
        </w:rPr>
      </w:pPr>
      <w:r w:rsidRPr="00AE78A0">
        <w:rPr>
          <w:sz w:val="28"/>
          <w:szCs w:val="28"/>
        </w:rPr>
        <w:t xml:space="preserve">      На территории Курчатовского района проживают 7 317 </w:t>
      </w:r>
      <w:proofErr w:type="gramStart"/>
      <w:r w:rsidRPr="00AE78A0">
        <w:rPr>
          <w:sz w:val="28"/>
          <w:szCs w:val="28"/>
        </w:rPr>
        <w:t>пенсионеров ,</w:t>
      </w:r>
      <w:proofErr w:type="gramEnd"/>
      <w:r w:rsidRPr="00AE78A0">
        <w:rPr>
          <w:sz w:val="28"/>
          <w:szCs w:val="28"/>
        </w:rPr>
        <w:t xml:space="preserve"> из них 1 787 инвалидов, </w:t>
      </w:r>
      <w:r w:rsidRPr="00AE78A0">
        <w:rPr>
          <w:bCs/>
          <w:sz w:val="28"/>
          <w:szCs w:val="28"/>
        </w:rPr>
        <w:t>84</w:t>
      </w:r>
      <w:r w:rsidRPr="00AE78A0">
        <w:rPr>
          <w:sz w:val="28"/>
          <w:szCs w:val="28"/>
        </w:rPr>
        <w:t xml:space="preserve"> ребенка-инвалида.</w:t>
      </w:r>
    </w:p>
    <w:p w:rsidR="00CC030E" w:rsidRPr="00AE78A0" w:rsidRDefault="00CC030E" w:rsidP="00113767">
      <w:pPr>
        <w:pStyle w:val="a9"/>
        <w:pBdr>
          <w:bottom w:val="single" w:sz="4" w:space="0" w:color="00000A"/>
        </w:pBdr>
        <w:ind w:firstLine="567"/>
        <w:jc w:val="both"/>
        <w:rPr>
          <w:sz w:val="28"/>
          <w:szCs w:val="28"/>
        </w:rPr>
      </w:pPr>
      <w:r w:rsidRPr="00AE78A0">
        <w:rPr>
          <w:sz w:val="28"/>
          <w:szCs w:val="28"/>
        </w:rPr>
        <w:t xml:space="preserve">Кроме этого на учете в Управлении </w:t>
      </w:r>
      <w:proofErr w:type="gramStart"/>
      <w:r w:rsidRPr="00AE78A0">
        <w:rPr>
          <w:sz w:val="28"/>
          <w:szCs w:val="28"/>
        </w:rPr>
        <w:t>социальной  защиты</w:t>
      </w:r>
      <w:proofErr w:type="gramEnd"/>
      <w:r w:rsidRPr="00AE78A0">
        <w:rPr>
          <w:sz w:val="28"/>
          <w:szCs w:val="28"/>
        </w:rPr>
        <w:t xml:space="preserve"> населения состоят:</w:t>
      </w:r>
    </w:p>
    <w:p w:rsidR="00CC030E" w:rsidRPr="00AE78A0" w:rsidRDefault="00CC030E" w:rsidP="00113767">
      <w:pPr>
        <w:pStyle w:val="a9"/>
        <w:pBdr>
          <w:bottom w:val="single" w:sz="4" w:space="0" w:color="00000A"/>
        </w:pBdr>
        <w:ind w:firstLine="567"/>
        <w:jc w:val="both"/>
        <w:rPr>
          <w:sz w:val="28"/>
          <w:szCs w:val="28"/>
        </w:rPr>
      </w:pPr>
      <w:r w:rsidRPr="00AE78A0">
        <w:rPr>
          <w:sz w:val="28"/>
          <w:szCs w:val="28"/>
        </w:rPr>
        <w:t xml:space="preserve"> 12 участников Великой Отечественной войны,</w:t>
      </w:r>
    </w:p>
    <w:p w:rsidR="00CC030E" w:rsidRPr="00AE78A0" w:rsidRDefault="00CC030E" w:rsidP="00113767">
      <w:pPr>
        <w:pStyle w:val="a9"/>
        <w:pBdr>
          <w:bottom w:val="single" w:sz="4" w:space="0" w:color="00000A"/>
        </w:pBdr>
        <w:ind w:firstLine="567"/>
        <w:jc w:val="both"/>
        <w:rPr>
          <w:sz w:val="28"/>
          <w:szCs w:val="28"/>
        </w:rPr>
      </w:pPr>
      <w:r w:rsidRPr="00AE78A0">
        <w:rPr>
          <w:sz w:val="28"/>
          <w:szCs w:val="28"/>
        </w:rPr>
        <w:t xml:space="preserve"> 59 вдов участников войны,</w:t>
      </w:r>
    </w:p>
    <w:p w:rsidR="00CC030E" w:rsidRPr="00AE78A0" w:rsidRDefault="00CC030E" w:rsidP="00113767">
      <w:pPr>
        <w:pStyle w:val="a9"/>
        <w:pBdr>
          <w:bottom w:val="single" w:sz="4" w:space="0" w:color="00000A"/>
        </w:pBdr>
        <w:ind w:firstLine="567"/>
        <w:jc w:val="both"/>
        <w:rPr>
          <w:sz w:val="28"/>
          <w:szCs w:val="28"/>
        </w:rPr>
      </w:pPr>
      <w:r w:rsidRPr="00AE78A0">
        <w:rPr>
          <w:sz w:val="28"/>
          <w:szCs w:val="28"/>
        </w:rPr>
        <w:t xml:space="preserve"> 194 многодетные семьи, в которых </w:t>
      </w:r>
      <w:proofErr w:type="gramStart"/>
      <w:r w:rsidRPr="00AE78A0">
        <w:rPr>
          <w:sz w:val="28"/>
          <w:szCs w:val="28"/>
        </w:rPr>
        <w:t>воспитывается  674</w:t>
      </w:r>
      <w:proofErr w:type="gramEnd"/>
      <w:r w:rsidRPr="00AE78A0">
        <w:rPr>
          <w:sz w:val="28"/>
          <w:szCs w:val="28"/>
        </w:rPr>
        <w:t xml:space="preserve"> ребенка,</w:t>
      </w:r>
    </w:p>
    <w:p w:rsidR="00CC030E" w:rsidRPr="00AE78A0" w:rsidRDefault="00CC030E" w:rsidP="00113767">
      <w:pPr>
        <w:pStyle w:val="a9"/>
        <w:pBdr>
          <w:bottom w:val="single" w:sz="4" w:space="0" w:color="00000A"/>
        </w:pBdr>
        <w:ind w:firstLine="567"/>
        <w:jc w:val="both"/>
        <w:rPr>
          <w:sz w:val="28"/>
          <w:szCs w:val="28"/>
        </w:rPr>
      </w:pPr>
      <w:r w:rsidRPr="00AE78A0">
        <w:rPr>
          <w:sz w:val="28"/>
          <w:szCs w:val="28"/>
        </w:rPr>
        <w:t xml:space="preserve"> 82 ликвидатора аварии на Чернобыльской АЭС,</w:t>
      </w:r>
    </w:p>
    <w:p w:rsidR="00CC030E" w:rsidRPr="00AE78A0" w:rsidRDefault="00CC030E" w:rsidP="00113767">
      <w:pPr>
        <w:pStyle w:val="a9"/>
        <w:pBdr>
          <w:bottom w:val="single" w:sz="4" w:space="0" w:color="00000A"/>
        </w:pBdr>
        <w:ind w:firstLine="567"/>
        <w:jc w:val="both"/>
        <w:rPr>
          <w:sz w:val="28"/>
          <w:szCs w:val="28"/>
        </w:rPr>
      </w:pPr>
      <w:r w:rsidRPr="00AE78A0">
        <w:rPr>
          <w:sz w:val="28"/>
          <w:szCs w:val="28"/>
        </w:rPr>
        <w:t xml:space="preserve"> 1124 ветеранов труда,</w:t>
      </w:r>
    </w:p>
    <w:p w:rsidR="00CC030E" w:rsidRPr="00AE78A0" w:rsidRDefault="00CC030E" w:rsidP="00113767">
      <w:pPr>
        <w:pStyle w:val="a9"/>
        <w:pBdr>
          <w:bottom w:val="single" w:sz="4" w:space="0" w:color="00000A"/>
        </w:pBdr>
        <w:ind w:firstLine="567"/>
        <w:jc w:val="both"/>
        <w:rPr>
          <w:sz w:val="28"/>
          <w:szCs w:val="28"/>
        </w:rPr>
      </w:pPr>
      <w:r w:rsidRPr="00AE78A0">
        <w:rPr>
          <w:sz w:val="28"/>
          <w:szCs w:val="28"/>
        </w:rPr>
        <w:t xml:space="preserve"> 193 труженика тыла,</w:t>
      </w:r>
    </w:p>
    <w:p w:rsidR="00CC030E" w:rsidRPr="00AE78A0" w:rsidRDefault="00CC030E" w:rsidP="00113767">
      <w:pPr>
        <w:pStyle w:val="a9"/>
        <w:pBdr>
          <w:bottom w:val="single" w:sz="4" w:space="0" w:color="00000A"/>
        </w:pBdr>
        <w:ind w:firstLine="567"/>
        <w:jc w:val="both"/>
        <w:rPr>
          <w:sz w:val="28"/>
          <w:szCs w:val="28"/>
        </w:rPr>
      </w:pPr>
      <w:r w:rsidRPr="00AE78A0">
        <w:rPr>
          <w:sz w:val="28"/>
          <w:szCs w:val="28"/>
        </w:rPr>
        <w:t xml:space="preserve"> 10 человек реабилитированных и пострадавших от политических репрессий. </w:t>
      </w:r>
    </w:p>
    <w:p w:rsidR="00CC030E" w:rsidRPr="00AE78A0" w:rsidRDefault="00CC030E" w:rsidP="00113767">
      <w:pPr>
        <w:shd w:val="clear" w:color="auto" w:fill="FFFFFF" w:themeFill="background1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В настоящее время на учёте в управлении социальной защиты населения состоят 191 малообеспеченная семья, в них воспитываются 395 детей; 58 одиноких матерей воспитывают 94 несовершеннолетних ребенка, 194 многодетные семьи, в них 667 несовершеннолетних детей. Количество многодетных семей по сравнению с 2012 </w:t>
      </w:r>
      <w:proofErr w:type="gramStart"/>
      <w:r w:rsidRPr="00AE78A0">
        <w:rPr>
          <w:rFonts w:ascii="Times New Roman" w:hAnsi="Times New Roman" w:cs="Times New Roman"/>
          <w:sz w:val="28"/>
          <w:szCs w:val="28"/>
        </w:rPr>
        <w:t>годом  возросло</w:t>
      </w:r>
      <w:proofErr w:type="gramEnd"/>
      <w:r w:rsidRPr="00AE78A0">
        <w:rPr>
          <w:rFonts w:ascii="Times New Roman" w:hAnsi="Times New Roman" w:cs="Times New Roman"/>
          <w:sz w:val="28"/>
          <w:szCs w:val="28"/>
        </w:rPr>
        <w:t xml:space="preserve"> с 107 до 182, и соответственно количество  в них детей возросло с 376 до 627.</w:t>
      </w:r>
    </w:p>
    <w:p w:rsidR="00DB1785" w:rsidRPr="00AE78A0" w:rsidRDefault="00DB1785" w:rsidP="00113767">
      <w:pPr>
        <w:pStyle w:val="a9"/>
        <w:pBdr>
          <w:bottom w:val="single" w:sz="4" w:space="0" w:color="00000A"/>
        </w:pBdr>
        <w:ind w:firstLine="567"/>
        <w:jc w:val="both"/>
        <w:rPr>
          <w:sz w:val="28"/>
          <w:szCs w:val="28"/>
        </w:rPr>
      </w:pPr>
      <w:r w:rsidRPr="00AE78A0">
        <w:rPr>
          <w:sz w:val="28"/>
          <w:szCs w:val="28"/>
        </w:rPr>
        <w:t xml:space="preserve">      В рамках оказания социальной помощи семьям с </w:t>
      </w:r>
      <w:proofErr w:type="gramStart"/>
      <w:r w:rsidRPr="00AE78A0">
        <w:rPr>
          <w:sz w:val="28"/>
          <w:szCs w:val="28"/>
        </w:rPr>
        <w:t>детьми  производится</w:t>
      </w:r>
      <w:proofErr w:type="gramEnd"/>
      <w:r w:rsidRPr="00AE78A0">
        <w:rPr>
          <w:sz w:val="28"/>
          <w:szCs w:val="28"/>
        </w:rPr>
        <w:t xml:space="preserve"> назначение и выплата пособий на детей:</w:t>
      </w:r>
    </w:p>
    <w:p w:rsidR="00DB1785" w:rsidRPr="00AE78A0" w:rsidRDefault="00DB1785" w:rsidP="00113767">
      <w:pPr>
        <w:pStyle w:val="a9"/>
        <w:pBdr>
          <w:bottom w:val="single" w:sz="4" w:space="0" w:color="00000A"/>
        </w:pBdr>
        <w:ind w:firstLine="567"/>
        <w:jc w:val="both"/>
        <w:rPr>
          <w:sz w:val="28"/>
          <w:szCs w:val="28"/>
        </w:rPr>
      </w:pPr>
      <w:r w:rsidRPr="00AE78A0">
        <w:rPr>
          <w:sz w:val="28"/>
          <w:szCs w:val="28"/>
        </w:rPr>
        <w:t xml:space="preserve">- ежемесячное пособие на ребенка получают 191 семья, из них 54 получают ежемесячное пособие в повышенном размере как одинокие матери. Сумма выплаченных ежемесячных пособий на детей составила 1225,6 млн. руб. </w:t>
      </w:r>
    </w:p>
    <w:p w:rsidR="00DB1785" w:rsidRPr="00AE78A0" w:rsidRDefault="00DB1785" w:rsidP="00CC030E">
      <w:pPr>
        <w:shd w:val="clear" w:color="auto" w:fill="FFFFFF" w:themeFill="background1"/>
        <w:tabs>
          <w:tab w:val="left" w:pos="993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30E" w:rsidRPr="00AE78A0" w:rsidRDefault="00CC030E" w:rsidP="00CC030E">
      <w:pPr>
        <w:shd w:val="clear" w:color="auto" w:fill="FFFFFF" w:themeFill="background1"/>
        <w:tabs>
          <w:tab w:val="left" w:pos="993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C1F" w:rsidRPr="00AE78A0" w:rsidRDefault="00B20C1F" w:rsidP="00B20C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C8F4CB" wp14:editId="1963E7DD">
            <wp:extent cx="5878195" cy="166687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20C1F" w:rsidRPr="00AE78A0" w:rsidRDefault="00B20C1F" w:rsidP="00B20C1F">
      <w:pPr>
        <w:shd w:val="clear" w:color="auto" w:fill="FFFFFF" w:themeFill="background1"/>
        <w:tabs>
          <w:tab w:val="left" w:pos="993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Рынок </w:t>
      </w:r>
      <w:r w:rsidR="00877C7A" w:rsidRPr="00AE78A0">
        <w:rPr>
          <w:rFonts w:ascii="Times New Roman" w:hAnsi="Times New Roman" w:cs="Times New Roman"/>
          <w:sz w:val="28"/>
          <w:szCs w:val="28"/>
        </w:rPr>
        <w:t>агропромышленной</w:t>
      </w:r>
      <w:r w:rsidRPr="00AE78A0">
        <w:rPr>
          <w:rFonts w:ascii="Times New Roman" w:hAnsi="Times New Roman" w:cs="Times New Roman"/>
          <w:sz w:val="28"/>
          <w:szCs w:val="28"/>
        </w:rPr>
        <w:t xml:space="preserve"> продукции на территории </w:t>
      </w:r>
      <w:proofErr w:type="gramStart"/>
      <w:r w:rsidR="00877C7A" w:rsidRPr="00AE78A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E78A0">
        <w:rPr>
          <w:rFonts w:ascii="Times New Roman" w:hAnsi="Times New Roman" w:cs="Times New Roman"/>
          <w:sz w:val="28"/>
          <w:szCs w:val="28"/>
        </w:rPr>
        <w:t xml:space="preserve"> удовлетворяет</w:t>
      </w:r>
      <w:proofErr w:type="gramEnd"/>
      <w:r w:rsidRPr="00AE78A0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F91900" w:rsidRPr="00AE78A0">
        <w:rPr>
          <w:rFonts w:ascii="Times New Roman" w:hAnsi="Times New Roman" w:cs="Times New Roman"/>
          <w:sz w:val="28"/>
          <w:szCs w:val="28"/>
        </w:rPr>
        <w:t xml:space="preserve">88 </w:t>
      </w:r>
      <w:r w:rsidRPr="00AE78A0">
        <w:rPr>
          <w:rFonts w:ascii="Times New Roman" w:hAnsi="Times New Roman" w:cs="Times New Roman"/>
          <w:sz w:val="28"/>
          <w:szCs w:val="28"/>
        </w:rPr>
        <w:t>% потребителей.</w:t>
      </w:r>
      <w:r w:rsidR="00CC030E" w:rsidRPr="00AE7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C1F" w:rsidRPr="00AE78A0" w:rsidRDefault="00B20C1F" w:rsidP="00B20C1F">
      <w:pPr>
        <w:shd w:val="clear" w:color="auto" w:fill="FFFFFF" w:themeFill="background1"/>
        <w:tabs>
          <w:tab w:val="left" w:pos="993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C1F" w:rsidRPr="00AE78A0" w:rsidRDefault="00B20C1F" w:rsidP="00B20C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8C72DB" wp14:editId="1A1EE4B2">
            <wp:extent cx="6009005" cy="160972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20C1F" w:rsidRPr="00AE78A0" w:rsidRDefault="00B20C1F" w:rsidP="00E2424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Предоставление услуг туристического рынка недостаточным считают </w:t>
      </w:r>
      <w:r w:rsidR="00B32863" w:rsidRPr="00AE78A0">
        <w:rPr>
          <w:rFonts w:ascii="Times New Roman" w:hAnsi="Times New Roman" w:cs="Times New Roman"/>
          <w:sz w:val="28"/>
          <w:szCs w:val="28"/>
        </w:rPr>
        <w:t>15</w:t>
      </w:r>
      <w:r w:rsidRPr="00AE78A0">
        <w:rPr>
          <w:rFonts w:ascii="Times New Roman" w:hAnsi="Times New Roman" w:cs="Times New Roman"/>
          <w:sz w:val="28"/>
          <w:szCs w:val="28"/>
        </w:rPr>
        <w:t>% респондентов.</w:t>
      </w:r>
      <w:r w:rsidR="0013387D" w:rsidRPr="00AE78A0">
        <w:rPr>
          <w:rFonts w:ascii="Times New Roman" w:hAnsi="Times New Roman" w:cs="Times New Roman"/>
          <w:sz w:val="28"/>
          <w:szCs w:val="28"/>
        </w:rPr>
        <w:t xml:space="preserve"> На территории района данный вид услуг не развит, что позволяет </w:t>
      </w:r>
      <w:r w:rsidR="00E24248" w:rsidRPr="00AE78A0">
        <w:rPr>
          <w:rFonts w:ascii="Times New Roman" w:hAnsi="Times New Roman" w:cs="Times New Roman"/>
          <w:sz w:val="28"/>
          <w:szCs w:val="28"/>
        </w:rPr>
        <w:t xml:space="preserve">частному сектору занять имеющуюся «нишу». </w:t>
      </w:r>
    </w:p>
    <w:p w:rsidR="00B20C1F" w:rsidRPr="00AE78A0" w:rsidRDefault="00B32863" w:rsidP="00B20C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42E0E4" wp14:editId="5EBA6C02">
            <wp:extent cx="5940425" cy="1591353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20C1F" w:rsidRPr="00AE78A0" w:rsidRDefault="00781751" w:rsidP="00E2424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Рынок услуг общественного питания в районе считают достаточным </w:t>
      </w:r>
      <w:r w:rsidR="00DB1785" w:rsidRPr="00AE78A0">
        <w:rPr>
          <w:rFonts w:ascii="Times New Roman" w:hAnsi="Times New Roman" w:cs="Times New Roman"/>
          <w:sz w:val="28"/>
          <w:szCs w:val="28"/>
        </w:rPr>
        <w:t xml:space="preserve">всего 32 </w:t>
      </w:r>
      <w:r w:rsidRPr="00AE78A0">
        <w:rPr>
          <w:rFonts w:ascii="Times New Roman" w:hAnsi="Times New Roman" w:cs="Times New Roman"/>
          <w:sz w:val="28"/>
          <w:szCs w:val="28"/>
        </w:rPr>
        <w:t>% опрошенных респондент</w:t>
      </w:r>
      <w:r w:rsidR="00DB1785" w:rsidRPr="00AE78A0">
        <w:rPr>
          <w:rFonts w:ascii="Times New Roman" w:hAnsi="Times New Roman" w:cs="Times New Roman"/>
          <w:sz w:val="28"/>
          <w:szCs w:val="28"/>
        </w:rPr>
        <w:t>а</w:t>
      </w:r>
      <w:r w:rsidRPr="00AE78A0">
        <w:rPr>
          <w:rFonts w:ascii="Times New Roman" w:hAnsi="Times New Roman" w:cs="Times New Roman"/>
          <w:sz w:val="28"/>
          <w:szCs w:val="28"/>
        </w:rPr>
        <w:t>.</w:t>
      </w:r>
      <w:r w:rsidR="00113767" w:rsidRPr="00AE78A0">
        <w:rPr>
          <w:rFonts w:ascii="Times New Roman" w:hAnsi="Times New Roman" w:cs="Times New Roman"/>
          <w:sz w:val="28"/>
          <w:szCs w:val="28"/>
        </w:rPr>
        <w:t xml:space="preserve"> </w:t>
      </w:r>
      <w:r w:rsidR="00130624" w:rsidRPr="00AE78A0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01.01.2018 года в районе отсутствуют крупные и средние предприятия, осуществляющие деятельность в области общественного питания. </w:t>
      </w:r>
      <w:r w:rsidR="00113767" w:rsidRPr="00AE78A0">
        <w:rPr>
          <w:rFonts w:ascii="Times New Roman" w:hAnsi="Times New Roman" w:cs="Times New Roman"/>
          <w:sz w:val="28"/>
          <w:szCs w:val="28"/>
        </w:rPr>
        <w:t>Сеть общепита на территории района представлена только частным сектором.</w:t>
      </w:r>
      <w:r w:rsidR="00E24248" w:rsidRPr="00AE7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751" w:rsidRPr="00AE78A0" w:rsidRDefault="00781751" w:rsidP="007817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40D608" wp14:editId="4D5FB3AB">
            <wp:extent cx="5878195" cy="1857375"/>
            <wp:effectExtent l="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81751" w:rsidRPr="00AE78A0" w:rsidRDefault="00781751" w:rsidP="00B20C1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C1F" w:rsidRPr="00AE78A0" w:rsidRDefault="00B20C1F" w:rsidP="00B20C1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Таким образом, оценка опроса развития конкурентной среды среди потребителей </w:t>
      </w:r>
      <w:r w:rsidR="00E84375" w:rsidRPr="00AE78A0">
        <w:rPr>
          <w:rFonts w:ascii="Times New Roman" w:hAnsi="Times New Roman" w:cs="Times New Roman"/>
          <w:sz w:val="28"/>
          <w:szCs w:val="28"/>
        </w:rPr>
        <w:t>Курчатовского</w:t>
      </w:r>
      <w:r w:rsidRPr="00AE78A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4375" w:rsidRPr="00AE78A0">
        <w:rPr>
          <w:rFonts w:ascii="Times New Roman" w:hAnsi="Times New Roman" w:cs="Times New Roman"/>
          <w:sz w:val="28"/>
          <w:szCs w:val="28"/>
        </w:rPr>
        <w:t>а,</w:t>
      </w:r>
      <w:r w:rsidRPr="00AE78A0">
        <w:rPr>
          <w:rFonts w:ascii="Times New Roman" w:hAnsi="Times New Roman" w:cs="Times New Roman"/>
          <w:sz w:val="28"/>
          <w:szCs w:val="28"/>
        </w:rPr>
        <w:t xml:space="preserve"> оценка рынков товаров и услуг в различных сферах экономической деятельности показала, что наименьшую конкуренцию из </w:t>
      </w:r>
      <w:r w:rsidR="00E84375" w:rsidRPr="00AE78A0">
        <w:rPr>
          <w:rFonts w:ascii="Times New Roman" w:hAnsi="Times New Roman" w:cs="Times New Roman"/>
          <w:sz w:val="28"/>
          <w:szCs w:val="28"/>
        </w:rPr>
        <w:t>15</w:t>
      </w:r>
      <w:r w:rsidRPr="00AE78A0">
        <w:rPr>
          <w:rFonts w:ascii="Times New Roman" w:hAnsi="Times New Roman" w:cs="Times New Roman"/>
          <w:sz w:val="28"/>
          <w:szCs w:val="28"/>
        </w:rPr>
        <w:t xml:space="preserve"> представленных рынков испытывают следующие:</w:t>
      </w:r>
    </w:p>
    <w:p w:rsidR="00E84375" w:rsidRPr="00AE78A0" w:rsidRDefault="00E84375" w:rsidP="00B20C1F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Рынок услуг детского отдыха и оздоровления</w:t>
      </w:r>
    </w:p>
    <w:p w:rsidR="00B20C1F" w:rsidRPr="00AE78A0" w:rsidRDefault="00B20C1F" w:rsidP="00B20C1F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Рынок </w:t>
      </w:r>
      <w:r w:rsidR="00E84375" w:rsidRPr="00AE78A0">
        <w:rPr>
          <w:rFonts w:ascii="Times New Roman" w:hAnsi="Times New Roman" w:cs="Times New Roman"/>
          <w:sz w:val="28"/>
          <w:szCs w:val="28"/>
        </w:rPr>
        <w:t>медицинских</w:t>
      </w:r>
      <w:r w:rsidRPr="00AE78A0">
        <w:rPr>
          <w:rFonts w:ascii="Times New Roman" w:hAnsi="Times New Roman" w:cs="Times New Roman"/>
          <w:sz w:val="28"/>
          <w:szCs w:val="28"/>
        </w:rPr>
        <w:t xml:space="preserve"> услуг; </w:t>
      </w:r>
    </w:p>
    <w:p w:rsidR="00B20C1F" w:rsidRPr="00AE78A0" w:rsidRDefault="00B20C1F" w:rsidP="00B20C1F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Рынок туристических услуг;</w:t>
      </w:r>
    </w:p>
    <w:p w:rsidR="00B20C1F" w:rsidRPr="00AE78A0" w:rsidRDefault="00B20C1F" w:rsidP="00B20C1F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Рынок услуг </w:t>
      </w:r>
      <w:r w:rsidR="00E84375" w:rsidRPr="00AE78A0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Pr="00AE78A0">
        <w:rPr>
          <w:rFonts w:ascii="Times New Roman" w:hAnsi="Times New Roman" w:cs="Times New Roman"/>
          <w:sz w:val="28"/>
          <w:szCs w:val="28"/>
        </w:rPr>
        <w:t>;</w:t>
      </w:r>
    </w:p>
    <w:p w:rsidR="00B20C1F" w:rsidRPr="00AE78A0" w:rsidRDefault="00B20C1F" w:rsidP="00B20C1F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Рынок услуг</w:t>
      </w:r>
      <w:r w:rsidR="00E84375" w:rsidRPr="00AE78A0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Pr="00AE78A0">
        <w:rPr>
          <w:rFonts w:ascii="Times New Roman" w:hAnsi="Times New Roman" w:cs="Times New Roman"/>
          <w:sz w:val="28"/>
          <w:szCs w:val="28"/>
        </w:rPr>
        <w:t>;</w:t>
      </w:r>
    </w:p>
    <w:p w:rsidR="00B20C1F" w:rsidRPr="00AE78A0" w:rsidRDefault="00B20C1F" w:rsidP="000F1318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Представленный анализ конкурентной среды на рынках товаров и услуг </w:t>
      </w:r>
      <w:r w:rsidR="00E84375" w:rsidRPr="00AE78A0">
        <w:rPr>
          <w:rFonts w:ascii="Times New Roman" w:hAnsi="Times New Roman" w:cs="Times New Roman"/>
          <w:sz w:val="28"/>
          <w:szCs w:val="28"/>
        </w:rPr>
        <w:t>Курчатовского</w:t>
      </w:r>
      <w:r w:rsidRPr="00AE78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F1318" w:rsidRPr="00AE78A0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AE78A0">
        <w:rPr>
          <w:rFonts w:ascii="Times New Roman" w:hAnsi="Times New Roman" w:cs="Times New Roman"/>
          <w:sz w:val="28"/>
          <w:szCs w:val="28"/>
        </w:rPr>
        <w:t xml:space="preserve">отражает ее состояние. </w:t>
      </w:r>
    </w:p>
    <w:p w:rsidR="000F1318" w:rsidRPr="00AE78A0" w:rsidRDefault="000F1318" w:rsidP="007E4FCA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65F2" w:rsidRPr="00AE78A0" w:rsidRDefault="00A765F2" w:rsidP="002C575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В целях повышения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</w:t>
      </w:r>
      <w:r w:rsidR="00113767" w:rsidRPr="00AE78A0">
        <w:rPr>
          <w:rFonts w:ascii="Times New Roman" w:hAnsi="Times New Roman" w:cs="Times New Roman"/>
          <w:sz w:val="28"/>
          <w:szCs w:val="28"/>
        </w:rPr>
        <w:t>Курчатовском районе</w:t>
      </w:r>
      <w:r w:rsidRPr="00AE78A0">
        <w:rPr>
          <w:rFonts w:ascii="Times New Roman" w:hAnsi="Times New Roman" w:cs="Times New Roman"/>
          <w:sz w:val="28"/>
          <w:szCs w:val="28"/>
        </w:rPr>
        <w:t xml:space="preserve"> проводится следующая работа.</w:t>
      </w:r>
    </w:p>
    <w:p w:rsidR="00A765F2" w:rsidRPr="00AE78A0" w:rsidRDefault="00A765F2" w:rsidP="002C575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Для создания условий для развития субъектов малого и среднего бизнеса администрацией муниципального образования проводится работа по расширению сферы деятельности малого бизнеса, созданию положительного имиджа предпринимательства.</w:t>
      </w:r>
    </w:p>
    <w:p w:rsidR="00A765F2" w:rsidRPr="00AE78A0" w:rsidRDefault="00A765F2" w:rsidP="002C575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По актуальным вопросам и проблемам развития, а также о видах </w:t>
      </w:r>
      <w:r w:rsidR="00113767" w:rsidRPr="00AE78A0">
        <w:rPr>
          <w:rFonts w:ascii="Times New Roman" w:hAnsi="Times New Roman" w:cs="Times New Roman"/>
          <w:sz w:val="28"/>
          <w:szCs w:val="28"/>
        </w:rPr>
        <w:t>муниципальной</w:t>
      </w:r>
      <w:r w:rsidRPr="00AE78A0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 на территории район</w:t>
      </w:r>
      <w:r w:rsidR="00113767" w:rsidRPr="00AE78A0">
        <w:rPr>
          <w:rFonts w:ascii="Times New Roman" w:hAnsi="Times New Roman" w:cs="Times New Roman"/>
          <w:sz w:val="28"/>
          <w:szCs w:val="28"/>
        </w:rPr>
        <w:t>а</w:t>
      </w:r>
      <w:r w:rsidRPr="00AE78A0">
        <w:rPr>
          <w:rFonts w:ascii="Times New Roman" w:hAnsi="Times New Roman" w:cs="Times New Roman"/>
          <w:sz w:val="28"/>
          <w:szCs w:val="28"/>
        </w:rPr>
        <w:t xml:space="preserve"> </w:t>
      </w:r>
      <w:r w:rsidR="00113767" w:rsidRPr="00AE78A0">
        <w:rPr>
          <w:rFonts w:ascii="Times New Roman" w:hAnsi="Times New Roman" w:cs="Times New Roman"/>
          <w:sz w:val="28"/>
          <w:szCs w:val="28"/>
        </w:rPr>
        <w:t>размещается информация на сайте муниципального образования.</w:t>
      </w:r>
    </w:p>
    <w:p w:rsidR="00113767" w:rsidRPr="00AE78A0" w:rsidRDefault="00A765F2" w:rsidP="002C575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В постоянном </w:t>
      </w:r>
      <w:r w:rsidR="00113767" w:rsidRPr="00AE78A0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AE78A0">
        <w:rPr>
          <w:rFonts w:ascii="Times New Roman" w:hAnsi="Times New Roman" w:cs="Times New Roman"/>
          <w:sz w:val="28"/>
          <w:szCs w:val="28"/>
        </w:rPr>
        <w:t>режиме проводится работа по информированию субъектов малого и среднего предпринимательства, о проблемах по ведению предпринимательской деятельности, по вопросам, регламентирующим правоотношения в с</w:t>
      </w:r>
      <w:r w:rsidR="00113767" w:rsidRPr="00AE78A0">
        <w:rPr>
          <w:rFonts w:ascii="Times New Roman" w:hAnsi="Times New Roman" w:cs="Times New Roman"/>
          <w:sz w:val="28"/>
          <w:szCs w:val="28"/>
        </w:rPr>
        <w:t>фере малого предпринимательства.</w:t>
      </w:r>
    </w:p>
    <w:p w:rsidR="00113767" w:rsidRPr="00AE78A0" w:rsidRDefault="00A765F2" w:rsidP="002C575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В рамках деятельности администрации район</w:t>
      </w:r>
      <w:r w:rsidR="00113767" w:rsidRPr="00AE78A0">
        <w:rPr>
          <w:rFonts w:ascii="Times New Roman" w:hAnsi="Times New Roman" w:cs="Times New Roman"/>
          <w:sz w:val="28"/>
          <w:szCs w:val="28"/>
        </w:rPr>
        <w:t>а</w:t>
      </w:r>
      <w:r w:rsidRPr="00AE78A0">
        <w:rPr>
          <w:rFonts w:ascii="Times New Roman" w:hAnsi="Times New Roman" w:cs="Times New Roman"/>
          <w:sz w:val="28"/>
          <w:szCs w:val="28"/>
        </w:rPr>
        <w:t xml:space="preserve"> по содействию развитию конкуренции проводятся мероприятия по поддержке малого и среднего предпринимательства. </w:t>
      </w:r>
    </w:p>
    <w:p w:rsidR="00130624" w:rsidRPr="00AE78A0" w:rsidRDefault="007E4FCA" w:rsidP="002C5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В 2017 году субсидии из областного бюджета местному бюджету муниципального района «Курчатовский район» Курской области на </w:t>
      </w:r>
      <w:proofErr w:type="spellStart"/>
      <w:r w:rsidRPr="00AE78A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E78A0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 по реализации мероприятий муниципальной программы по развитию малого и среднего предпринимательства, бюджету муниципального района «Курчатовский район» из областного бюджета перечислено 202500 рублей. Средств районного бюджета в рамках подпрограммы «Развитие малого и среднего предпринимательства Курчатовского района Курской области было запланировано 100 000 рублей. </w:t>
      </w:r>
    </w:p>
    <w:p w:rsidR="007E4FCA" w:rsidRPr="00AE78A0" w:rsidRDefault="007E4FCA" w:rsidP="002C5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В рамках подпрограммы «Развитие малого и среднего предпринимательства Курчатовского района Курской области» муниципальной программы «Развитие экономики Курчатовского района Курской области» средств местного бюджета в размере 100000 рублей освоены в полном объеме. В соответствии с Соглашением о предоставлении в 2017 году субсидии из областного бюджета местному бюджету муниципального района «Курчатовский район» Курской области предоставлена субсидия ИП Главе КФХ Анищенко С.С. в размере 155787,50 рублей (100000 рублей – средства местного бюджета; 55787,50 рублей – средства областного бюджета). Также, начинающему индивидуальному предпринимателю </w:t>
      </w:r>
      <w:proofErr w:type="spellStart"/>
      <w:r w:rsidRPr="00AE78A0">
        <w:rPr>
          <w:rFonts w:ascii="Times New Roman" w:hAnsi="Times New Roman" w:cs="Times New Roman"/>
          <w:sz w:val="28"/>
          <w:szCs w:val="28"/>
        </w:rPr>
        <w:t>Велумян</w:t>
      </w:r>
      <w:proofErr w:type="spellEnd"/>
      <w:r w:rsidRPr="00AE78A0">
        <w:rPr>
          <w:rFonts w:ascii="Times New Roman" w:hAnsi="Times New Roman" w:cs="Times New Roman"/>
          <w:sz w:val="28"/>
          <w:szCs w:val="28"/>
        </w:rPr>
        <w:t xml:space="preserve"> А.К. предоставлена субсидия в сумме 146712,50 рублей (средства областного бюджета).</w:t>
      </w:r>
    </w:p>
    <w:p w:rsidR="00A765F2" w:rsidRPr="00AE78A0" w:rsidRDefault="00A765F2" w:rsidP="002C575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Организована работа по обеспечению равных условий доступа к информации о реализации имущества, находящегося в собственности </w:t>
      </w:r>
      <w:r w:rsidR="007E4FCA" w:rsidRPr="00AE78A0">
        <w:rPr>
          <w:rFonts w:ascii="Times New Roman" w:hAnsi="Times New Roman" w:cs="Times New Roman"/>
          <w:sz w:val="28"/>
          <w:szCs w:val="28"/>
        </w:rPr>
        <w:t>Курчатовского</w:t>
      </w:r>
      <w:r w:rsidRPr="00AE78A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E4FCA" w:rsidRPr="00AE78A0">
        <w:rPr>
          <w:rFonts w:ascii="Times New Roman" w:hAnsi="Times New Roman" w:cs="Times New Roman"/>
          <w:sz w:val="28"/>
          <w:szCs w:val="28"/>
        </w:rPr>
        <w:t>а</w:t>
      </w:r>
      <w:r w:rsidRPr="00AE78A0">
        <w:rPr>
          <w:rFonts w:ascii="Times New Roman" w:hAnsi="Times New Roman" w:cs="Times New Roman"/>
          <w:sz w:val="28"/>
          <w:szCs w:val="28"/>
        </w:rPr>
        <w:t xml:space="preserve">, путем размещения указанной информации на официальном сайте </w:t>
      </w:r>
      <w:r w:rsidR="007E4FCA" w:rsidRPr="00AE78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E78A0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2B739C" w:rsidRPr="00AE78A0" w:rsidRDefault="002B739C" w:rsidP="002C575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39C" w:rsidRPr="00AE78A0" w:rsidRDefault="002B739C" w:rsidP="007E4FCA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39C" w:rsidRPr="00AE78A0" w:rsidRDefault="002B739C" w:rsidP="007E4FCA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39C" w:rsidRPr="00AE78A0" w:rsidRDefault="002B739C" w:rsidP="007E4FCA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39C" w:rsidRPr="00AE78A0" w:rsidRDefault="002B739C" w:rsidP="007E4FCA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39C" w:rsidRPr="00AE78A0" w:rsidRDefault="002B739C" w:rsidP="002B73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2B739C" w:rsidRPr="00AE78A0" w:rsidRDefault="002B739C" w:rsidP="002B73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экономического развития                                           </w:t>
      </w:r>
      <w:r w:rsidR="00B866F7" w:rsidRPr="00AE7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E78A0">
        <w:rPr>
          <w:rFonts w:ascii="Times New Roman" w:hAnsi="Times New Roman" w:cs="Times New Roman"/>
          <w:sz w:val="28"/>
          <w:szCs w:val="28"/>
        </w:rPr>
        <w:t xml:space="preserve">                  С.А. Талдыкина</w:t>
      </w: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3F0E36" w:rsidRPr="00AE78A0" w:rsidRDefault="003F0E36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>
      <w:pPr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 w:rsidP="00CB3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Исп.: </w:t>
      </w:r>
      <w:r w:rsidR="007E4FCA" w:rsidRPr="00AE78A0">
        <w:rPr>
          <w:rFonts w:ascii="Times New Roman" w:hAnsi="Times New Roman" w:cs="Times New Roman"/>
          <w:sz w:val="28"/>
          <w:szCs w:val="28"/>
        </w:rPr>
        <w:t>Талдыкина С.А.</w:t>
      </w:r>
    </w:p>
    <w:p w:rsidR="00CB35A2" w:rsidRPr="00AE78A0" w:rsidRDefault="00CB35A2" w:rsidP="00CB3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Тел.: 4-12-66</w:t>
      </w:r>
    </w:p>
    <w:p w:rsidR="00CB35A2" w:rsidRPr="00AE78A0" w:rsidRDefault="00CB35A2" w:rsidP="00CB3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78A0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AE78A0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AE78A0">
        <w:rPr>
          <w:rFonts w:ascii="Times New Roman" w:hAnsi="Times New Roman" w:cs="Times New Roman"/>
          <w:sz w:val="28"/>
          <w:szCs w:val="28"/>
        </w:rPr>
        <w:t xml:space="preserve"> 2 экз.</w:t>
      </w:r>
    </w:p>
    <w:p w:rsidR="00CB35A2" w:rsidRPr="00AE78A0" w:rsidRDefault="00CB35A2" w:rsidP="00CB3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E4FCA" w:rsidRPr="00AE78A0">
        <w:rPr>
          <w:rFonts w:ascii="Times New Roman" w:hAnsi="Times New Roman" w:cs="Times New Roman"/>
          <w:sz w:val="28"/>
          <w:szCs w:val="28"/>
        </w:rPr>
        <w:t>25.01.2017</w:t>
      </w:r>
      <w:r w:rsidR="003F0E36" w:rsidRPr="00AE7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0E36" w:rsidRPr="00AE78A0">
        <w:rPr>
          <w:rFonts w:ascii="Times New Roman" w:hAnsi="Times New Roman" w:cs="Times New Roman"/>
          <w:sz w:val="28"/>
          <w:szCs w:val="28"/>
        </w:rPr>
        <w:t>г.</w:t>
      </w:r>
      <w:r w:rsidRPr="00AE78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35A2" w:rsidRPr="00AE78A0" w:rsidRDefault="00CB35A2" w:rsidP="00CB3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 w:rsidP="00CB3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5A2" w:rsidRPr="00AE78A0" w:rsidRDefault="00CB35A2" w:rsidP="00CB3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8A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AE78A0">
        <w:rPr>
          <w:rFonts w:ascii="Times New Roman" w:hAnsi="Times New Roman" w:cs="Times New Roman"/>
          <w:sz w:val="28"/>
          <w:szCs w:val="28"/>
        </w:rPr>
        <w:tab/>
      </w:r>
      <w:r w:rsidRPr="00AE78A0">
        <w:rPr>
          <w:rFonts w:ascii="Times New Roman" w:hAnsi="Times New Roman" w:cs="Times New Roman"/>
          <w:sz w:val="28"/>
          <w:szCs w:val="28"/>
        </w:rPr>
        <w:tab/>
      </w:r>
      <w:r w:rsidRPr="00AE78A0">
        <w:rPr>
          <w:rFonts w:ascii="Times New Roman" w:hAnsi="Times New Roman" w:cs="Times New Roman"/>
          <w:sz w:val="28"/>
          <w:szCs w:val="28"/>
        </w:rPr>
        <w:tab/>
      </w:r>
      <w:r w:rsidRPr="00AE78A0">
        <w:rPr>
          <w:rFonts w:ascii="Times New Roman" w:hAnsi="Times New Roman" w:cs="Times New Roman"/>
          <w:sz w:val="28"/>
          <w:szCs w:val="28"/>
        </w:rPr>
        <w:tab/>
      </w:r>
      <w:r w:rsidRPr="00AE78A0">
        <w:rPr>
          <w:rFonts w:ascii="Times New Roman" w:hAnsi="Times New Roman" w:cs="Times New Roman"/>
          <w:sz w:val="28"/>
          <w:szCs w:val="28"/>
        </w:rPr>
        <w:tab/>
      </w:r>
      <w:r w:rsidRPr="00AE78A0">
        <w:rPr>
          <w:rFonts w:ascii="Times New Roman" w:hAnsi="Times New Roman" w:cs="Times New Roman"/>
          <w:sz w:val="28"/>
          <w:szCs w:val="28"/>
        </w:rPr>
        <w:tab/>
      </w:r>
      <w:r w:rsidRPr="00AE78A0">
        <w:rPr>
          <w:rFonts w:ascii="Times New Roman" w:hAnsi="Times New Roman" w:cs="Times New Roman"/>
          <w:sz w:val="28"/>
          <w:szCs w:val="28"/>
        </w:rPr>
        <w:tab/>
        <w:t>В.П.Сухорукова</w:t>
      </w:r>
    </w:p>
    <w:sectPr w:rsidR="00CB35A2" w:rsidRPr="00AE78A0" w:rsidSect="00B866F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949BB"/>
    <w:multiLevelType w:val="hybridMultilevel"/>
    <w:tmpl w:val="70A8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77E9B"/>
    <w:multiLevelType w:val="hybridMultilevel"/>
    <w:tmpl w:val="B776DC9E"/>
    <w:lvl w:ilvl="0" w:tplc="09404F96">
      <w:start w:val="1"/>
      <w:numFmt w:val="decimal"/>
      <w:lvlText w:val="%1."/>
      <w:lvlJc w:val="left"/>
      <w:pPr>
        <w:ind w:left="0" w:firstLine="85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0348"/>
    <w:rsid w:val="00004AD0"/>
    <w:rsid w:val="00032991"/>
    <w:rsid w:val="000F1318"/>
    <w:rsid w:val="001136ED"/>
    <w:rsid w:val="00113767"/>
    <w:rsid w:val="00114979"/>
    <w:rsid w:val="00130624"/>
    <w:rsid w:val="0013387D"/>
    <w:rsid w:val="00177300"/>
    <w:rsid w:val="00177786"/>
    <w:rsid w:val="001B3018"/>
    <w:rsid w:val="001B7347"/>
    <w:rsid w:val="00214D24"/>
    <w:rsid w:val="0021722E"/>
    <w:rsid w:val="00270348"/>
    <w:rsid w:val="00294DEC"/>
    <w:rsid w:val="002B739C"/>
    <w:rsid w:val="002C5750"/>
    <w:rsid w:val="002F6FF0"/>
    <w:rsid w:val="003E7BCB"/>
    <w:rsid w:val="003F0E36"/>
    <w:rsid w:val="00441387"/>
    <w:rsid w:val="004B71FE"/>
    <w:rsid w:val="00502A52"/>
    <w:rsid w:val="00503D75"/>
    <w:rsid w:val="006D19CB"/>
    <w:rsid w:val="006E6D39"/>
    <w:rsid w:val="006F22AE"/>
    <w:rsid w:val="00724FD0"/>
    <w:rsid w:val="00760D29"/>
    <w:rsid w:val="00777437"/>
    <w:rsid w:val="00781751"/>
    <w:rsid w:val="007865CB"/>
    <w:rsid w:val="007E4FCA"/>
    <w:rsid w:val="00877C7A"/>
    <w:rsid w:val="00880DB2"/>
    <w:rsid w:val="008D3E91"/>
    <w:rsid w:val="008F0529"/>
    <w:rsid w:val="00913218"/>
    <w:rsid w:val="009818A8"/>
    <w:rsid w:val="009D4227"/>
    <w:rsid w:val="009F3B1A"/>
    <w:rsid w:val="00A40AEE"/>
    <w:rsid w:val="00A765F2"/>
    <w:rsid w:val="00AE78A0"/>
    <w:rsid w:val="00B11172"/>
    <w:rsid w:val="00B20C1F"/>
    <w:rsid w:val="00B32863"/>
    <w:rsid w:val="00B42476"/>
    <w:rsid w:val="00B866F7"/>
    <w:rsid w:val="00BA7BC1"/>
    <w:rsid w:val="00C10455"/>
    <w:rsid w:val="00C4653E"/>
    <w:rsid w:val="00C522BA"/>
    <w:rsid w:val="00C85F9A"/>
    <w:rsid w:val="00C9312E"/>
    <w:rsid w:val="00CB35A2"/>
    <w:rsid w:val="00CC030E"/>
    <w:rsid w:val="00CC21DC"/>
    <w:rsid w:val="00CC36D6"/>
    <w:rsid w:val="00CE0112"/>
    <w:rsid w:val="00D03DBF"/>
    <w:rsid w:val="00D335F6"/>
    <w:rsid w:val="00D8236F"/>
    <w:rsid w:val="00DB1785"/>
    <w:rsid w:val="00DB4264"/>
    <w:rsid w:val="00DD0BA8"/>
    <w:rsid w:val="00DF71D5"/>
    <w:rsid w:val="00E24248"/>
    <w:rsid w:val="00E5021D"/>
    <w:rsid w:val="00E746D5"/>
    <w:rsid w:val="00E84375"/>
    <w:rsid w:val="00EA26A3"/>
    <w:rsid w:val="00F704D1"/>
    <w:rsid w:val="00F91900"/>
    <w:rsid w:val="00FB253D"/>
    <w:rsid w:val="00FC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6FC90-7A88-406B-9636-1C7CFFC0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0348"/>
    <w:pPr>
      <w:widowControl w:val="0"/>
      <w:spacing w:after="0" w:line="26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270348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7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3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6FF0"/>
    <w:pPr>
      <w:ind w:left="720"/>
      <w:contextualSpacing/>
    </w:pPr>
  </w:style>
  <w:style w:type="character" w:styleId="a8">
    <w:name w:val="Hyperlink"/>
    <w:basedOn w:val="a0"/>
    <w:unhideWhenUsed/>
    <w:rsid w:val="00A765F2"/>
    <w:rPr>
      <w:color w:val="0000FF"/>
      <w:u w:val="single"/>
    </w:rPr>
  </w:style>
  <w:style w:type="paragraph" w:styleId="a9">
    <w:name w:val="No Spacing"/>
    <w:uiPriority w:val="99"/>
    <w:qFormat/>
    <w:rsid w:val="00786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C0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F7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704D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7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/>
              <a:t>1.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Рынок услуг дошкольного образования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54753500893124E-2"/>
          <c:y val="0.34820757776958638"/>
          <c:w val="0.64841580882462535"/>
          <c:h val="0.480417256932796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Рынок услуг дошкольного образования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81%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Достаточно -81%</c:v>
                </c:pt>
                <c:pt idx="1">
                  <c:v>Избыточно-0,0%</c:v>
                </c:pt>
                <c:pt idx="2">
                  <c:v>Мало-19,0%</c:v>
                </c:pt>
                <c:pt idx="3">
                  <c:v>Нет совсем-0,0%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0</c:v>
                </c:pt>
                <c:pt idx="2">
                  <c:v>19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/>
              <a:t>10.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Рынок услуг сотовой связи и доступа в интернет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10. Рынок услуг связи</c:v>
                </c:pt>
              </c:strCache>
            </c:strRef>
          </c:tx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Достаточно 83 %</c:v>
                </c:pt>
                <c:pt idx="1">
                  <c:v>Избыточно (много) 0 %</c:v>
                </c:pt>
                <c:pt idx="2">
                  <c:v>Мало 17 %</c:v>
                </c:pt>
                <c:pt idx="3">
                  <c:v>Нет совсем 0 %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</c:v>
                </c:pt>
                <c:pt idx="1">
                  <c:v>0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/>
              <a:t>11.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Рынок услуг социального обслуживания населения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736414528974629"/>
          <c:y val="0.33049842325360645"/>
          <c:w val="0.55502496136035651"/>
          <c:h val="0.49839944916532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11. Рынок услуг социального обслуживания населения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Достаточно 51 %</c:v>
                </c:pt>
                <c:pt idx="1">
                  <c:v>Избыточно (много)0 %</c:v>
                </c:pt>
                <c:pt idx="2">
                  <c:v>Мало 49 %</c:v>
                </c:pt>
                <c:pt idx="3">
                  <c:v>Нет совсем 0 %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0</c:v>
                </c:pt>
                <c:pt idx="2">
                  <c:v>49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/>
              <a:t>12.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Рынок агропромышленной продукции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12. Рынок овощей и плодово-ягодной продукции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88%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Достаточно 88 %</c:v>
                </c:pt>
                <c:pt idx="1">
                  <c:v>Избыточно (много) 6 %</c:v>
                </c:pt>
                <c:pt idx="2">
                  <c:v>Мало 12 %</c:v>
                </c:pt>
                <c:pt idx="3">
                  <c:v>Нет совсем 0 %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6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/>
              <a:t>13.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Рынок туристических услуг</a:t>
            </a:r>
            <a:endParaRPr lang="ru-RU"/>
          </a:p>
        </c:rich>
      </c:tx>
      <c:layout>
        <c:manualLayout>
          <c:xMode val="edge"/>
          <c:yMode val="edge"/>
          <c:x val="0.29188709278824032"/>
          <c:y val="6.3134386308220353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19. Рынок туристических услуг (внутренний туризм)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Достаточно 0 %</c:v>
                </c:pt>
                <c:pt idx="1">
                  <c:v>Избыточно (много) 0 %</c:v>
                </c:pt>
                <c:pt idx="2">
                  <c:v>Мало 15 %</c:v>
                </c:pt>
                <c:pt idx="3">
                  <c:v>Нет совсем 12 %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15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/>
              <a:t>14.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Рынок услуг общественного питания</a:t>
            </a:r>
            <a:endParaRPr lang="ru-RU"/>
          </a:p>
        </c:rich>
      </c:tx>
      <c:layout>
        <c:manualLayout>
          <c:xMode val="edge"/>
          <c:yMode val="edge"/>
          <c:x val="0.24860157311976835"/>
          <c:y val="3.937447763163682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19. Рынок туристических услуг (внутренний туризм)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65%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241047568145375E-2"/>
                  <c:y val="-3.99042298483639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Достаточно 32 %</c:v>
                </c:pt>
                <c:pt idx="1">
                  <c:v>Избыточно (много)3 %</c:v>
                </c:pt>
                <c:pt idx="2">
                  <c:v>Мало 65 %</c:v>
                </c:pt>
                <c:pt idx="3">
                  <c:v>Нет совсем 0 %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3</c:v>
                </c:pt>
                <c:pt idx="2">
                  <c:v>65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/>
              <a:t>15.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Рынок продуктов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питания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696370229296585E-2"/>
          <c:y val="0.42390549774400138"/>
          <c:w val="0.59826052044887934"/>
          <c:h val="0.474565065253399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12. Рынок овощей и плодово-ягодной продукции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88%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Достаточно 78 %</c:v>
                </c:pt>
                <c:pt idx="1">
                  <c:v>Избыточно (много) 6 %</c:v>
                </c:pt>
                <c:pt idx="2">
                  <c:v>Мало 16 %</c:v>
                </c:pt>
                <c:pt idx="3">
                  <c:v>Нет совсем 0 %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6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2. Рынок услуг детского отдыха и оздоровления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2. Рынок услуг детского отдыха и оздоровления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82,0%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Достаточно 0,0 %</c:v>
                </c:pt>
                <c:pt idx="1">
                  <c:v>Избыточно (много)0%</c:v>
                </c:pt>
                <c:pt idx="2">
                  <c:v>Мало 82 %</c:v>
                </c:pt>
                <c:pt idx="3">
                  <c:v>Нет совсем 18 %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82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/>
              <a:t>3.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Рынок услуг дополнительного образов</a:t>
            </a:r>
            <a:r>
              <a:rPr lang="ru-RU"/>
              <a:t>ания</a:t>
            </a:r>
          </a:p>
        </c:rich>
      </c:tx>
      <c:layout>
        <c:manualLayout>
          <c:xMode val="edge"/>
          <c:yMode val="edge"/>
          <c:x val="0.19653323732877245"/>
          <c:y val="5.325033176633866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Рынок услуг дополнительного образования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Достаточно 75 %</c:v>
                </c:pt>
                <c:pt idx="1">
                  <c:v>Избыточно (много) 5 %</c:v>
                </c:pt>
                <c:pt idx="2">
                  <c:v>Мало 20 %</c:v>
                </c:pt>
                <c:pt idx="3">
                  <c:v>Нет Совсем 0 %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5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/>
              <a:t>4.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Рынок медицинских услуг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 Рынок медицинских услуг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56,3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43,7%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Достаточно 56,3 %</c:v>
                </c:pt>
                <c:pt idx="1">
                  <c:v>Избыточно (много) 0,0 %</c:v>
                </c:pt>
                <c:pt idx="2">
                  <c:v>Мало 43,7 %</c:v>
                </c:pt>
                <c:pt idx="3">
                  <c:v>Нет совсем 0%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56.3</c:v>
                </c:pt>
                <c:pt idx="1">
                  <c:v>0</c:v>
                </c:pt>
                <c:pt idx="2">
                  <c:v>43.7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/>
              <a:t>5.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Рынок услуг в сфере культуры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Рынок услуг в сфере культуры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Достаточно 86,2 %</c:v>
                </c:pt>
                <c:pt idx="1">
                  <c:v>Избыточно (много) 0 %</c:v>
                </c:pt>
                <c:pt idx="2">
                  <c:v>мало 13,8 %</c:v>
                </c:pt>
                <c:pt idx="3">
                  <c:v>Нет совсем 0 %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86.2</c:v>
                </c:pt>
                <c:pt idx="1">
                  <c:v>0</c:v>
                </c:pt>
                <c:pt idx="2">
                  <c:v>13.8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/>
              <a:t>6.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Рынок услуг в сфере жилищно-коммунального хозяйства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7. Рынок услуг в сфере жжилищно-коммунального хозяйства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64,2%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25,8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Достаточно 64,2 %</c:v>
                </c:pt>
                <c:pt idx="1">
                  <c:v>Избыточно (много) 0 %</c:v>
                </c:pt>
                <c:pt idx="2">
                  <c:v>Мало  25,8%</c:v>
                </c:pt>
                <c:pt idx="3">
                  <c:v>Нет совсем 0 %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74.2</c:v>
                </c:pt>
                <c:pt idx="1">
                  <c:v>0</c:v>
                </c:pt>
                <c:pt idx="2">
                  <c:v>25.8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/>
              <a:t>7.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Розничная торговля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380682010149246"/>
          <c:y val="0.32075823978967838"/>
          <c:w val="0.47829828024620158"/>
          <c:h val="0.589737426076659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8. Розничная торговля</c:v>
                </c:pt>
              </c:strCache>
            </c:strRef>
          </c:tx>
          <c:dLbls>
            <c:dLbl>
              <c:idx val="2"/>
              <c:layout>
                <c:manualLayout>
                  <c:x val="7.1159029649595681E-2"/>
                  <c:y val="1.885014137606027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Достаточно96 %</c:v>
                </c:pt>
                <c:pt idx="1">
                  <c:v>Избыточно (много) 2 %</c:v>
                </c:pt>
                <c:pt idx="2">
                  <c:v>Мало 2 %</c:v>
                </c:pt>
                <c:pt idx="3">
                  <c:v>Нет совсем 0 %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/>
              <a:t>8.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Рынок услуг фармацевтической продукции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48438760300181655"/>
          <c:w val="0.6769625037332877"/>
          <c:h val="0.450643660508604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9. Рынок услуг перевозок пассажиров наземным транспортом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Достаточно 65 %</c:v>
                </c:pt>
                <c:pt idx="1">
                  <c:v>Избыточно (много)0 %</c:v>
                </c:pt>
                <c:pt idx="2">
                  <c:v>Мало 35 %</c:v>
                </c:pt>
                <c:pt idx="3">
                  <c:v>Нет совсем 0 %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0</c:v>
                </c:pt>
                <c:pt idx="2">
                  <c:v>35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/>
              <a:t>9.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Рынок услуг перевозок пассажиров наземным транспортом</a:t>
            </a:r>
          </a:p>
        </c:rich>
      </c:tx>
      <c:layout>
        <c:manualLayout>
          <c:xMode val="edge"/>
          <c:yMode val="edge"/>
          <c:x val="0.15825516192498409"/>
          <c:y val="4.055924443104451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48438760300181655"/>
          <c:w val="0.6769625037332877"/>
          <c:h val="0.450643660508604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9. Рынок услуг перевозок пассажиров наземным транспортом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Достаточно 58 %</c:v>
                </c:pt>
                <c:pt idx="1">
                  <c:v>Избыточно (много) 0 %</c:v>
                </c:pt>
                <c:pt idx="2">
                  <c:v>Мало 42 %</c:v>
                </c:pt>
                <c:pt idx="3">
                  <c:v>Нет совсем 0 %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0</c:v>
                </c:pt>
                <c:pt idx="2">
                  <c:v>42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12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Света</cp:lastModifiedBy>
  <cp:revision>40</cp:revision>
  <cp:lastPrinted>2018-02-07T10:24:00Z</cp:lastPrinted>
  <dcterms:created xsi:type="dcterms:W3CDTF">2017-03-06T07:39:00Z</dcterms:created>
  <dcterms:modified xsi:type="dcterms:W3CDTF">2018-12-18T14:08:00Z</dcterms:modified>
</cp:coreProperties>
</file>