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77217" w14:textId="76706A04" w:rsidR="009B2D54" w:rsidRDefault="00A4119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15.01.2024</w:t>
      </w:r>
    </w:p>
    <w:p w14:paraId="0F40A6EA" w14:textId="77777777" w:rsidR="009B2D54" w:rsidRDefault="009B2D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500838" w14:textId="77777777" w:rsidR="009B2D54" w:rsidRDefault="00A411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«Об организации работы по противодействию коррупции в Курчатовском районе Курской области и мерах, принимаемых Администрацией Курчатовского района в целях повышения её эффективности»</w:t>
      </w:r>
    </w:p>
    <w:p w14:paraId="1F582270" w14:textId="77777777" w:rsidR="009B2D54" w:rsidRDefault="009B2D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2DF137" w14:textId="77777777" w:rsidR="009B2D54" w:rsidRDefault="00A41198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противодействию коррупции в Администрации </w:t>
      </w:r>
      <w:r>
        <w:rPr>
          <w:sz w:val="28"/>
          <w:szCs w:val="28"/>
        </w:rPr>
        <w:t>Курчатовского района организована в соответствии с федеральным и региональным законодательством о противодействии коррупции, а также муниципальными нормативными правовыми актами.</w:t>
      </w:r>
    </w:p>
    <w:p w14:paraId="648B8C3E" w14:textId="77777777" w:rsidR="009B2D54" w:rsidRDefault="00A41198">
      <w:pPr>
        <w:pStyle w:val="aa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по противодействию коррупции на территории муниципального района «Курчатовский район» Курской области была разработана система мер, направленная на устранение причин и условий, порождающих коррупцию в Администрации Курчатовского района и муниципальных учреждениях района, которая была отражена в планах мероприятий по противодействию коррупции на   2021 – 2024 годы, назначены ответственные лица за работу по профилактике коррупционных и иных правонарушений.</w:t>
      </w:r>
    </w:p>
    <w:p w14:paraId="58900861" w14:textId="77777777" w:rsidR="009B2D54" w:rsidRDefault="00A411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района разработаны и утверждены нормативные правовые акты по противодействию коррупции. Все нормативные правовые акты размещены на официальном сайте муниципального района в разделе «Противодействие коррупции». В 2023 году в результате мониторинга нормативных правовых актов, регулирующих правоотношения в сфере противодействия коррупции, проведена работа по приведению нормативной базы по данной сфере в соответствие с действующим законодательством. Внесены изменения в Перечень должностей муници</w:t>
      </w:r>
      <w:r>
        <w:rPr>
          <w:rFonts w:ascii="Times New Roman" w:hAnsi="Times New Roman"/>
          <w:sz w:val="28"/>
          <w:szCs w:val="28"/>
        </w:rPr>
        <w:t>пальных служащих муниципального района «Курчатовский район»,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(супруга).</w:t>
      </w:r>
    </w:p>
    <w:p w14:paraId="289E539F" w14:textId="77777777" w:rsidR="009B2D54" w:rsidRDefault="00A41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выявления и устранения в нормативных правовых актах и их проектах коррупциогенных факторов, правовым управлением Администрации Курчатовского района Курской области в 2023 году на постоянной основе проводится антикоррупционная экспертиза проектов нормативных правовых актов. </w:t>
      </w:r>
    </w:p>
    <w:p w14:paraId="5CFAC131" w14:textId="77777777" w:rsidR="009B2D54" w:rsidRDefault="00A411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отчетный период правовым управлением проведена антикоррупционная экспертиза в отношении 52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проектов нормативных правовых актов. Коррупциогенных фактов не выявлено.</w:t>
      </w:r>
    </w:p>
    <w:p w14:paraId="1AD26B1D" w14:textId="77777777" w:rsidR="009B2D54" w:rsidRDefault="00A411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Кроме того, в целях обеспечения возможности проведения независимой антикоррупционной экспертизы проекты нормативных правовых актов размещаются на официальном сайте Муниципального района «Курчатовский район» в информационно телекоммуникационной сети «Интернет». Также в целях недопущения нарушения прав граждан и иных участников правоприменительного процесса и исключения норм, противоречащих федеральному законодательству при разработке нормативных правовых актов, все проекты нормативных правовых актов направля</w:t>
      </w:r>
      <w:r>
        <w:rPr>
          <w:rFonts w:ascii="Times New Roman" w:hAnsi="Times New Roman"/>
          <w:color w:val="000000" w:themeColor="text1"/>
          <w:sz w:val="28"/>
          <w:szCs w:val="28"/>
        </w:rPr>
        <w:t>ются в Курчатовскую межрайонную прокуратуру для проведения антикоррупционной экспертизы.</w:t>
      </w:r>
    </w:p>
    <w:p w14:paraId="15640A1C" w14:textId="77777777" w:rsidR="009B2D54" w:rsidRDefault="00A41198">
      <w:pPr>
        <w:pStyle w:val="aa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официальном сайте администрации района в разделе «Противодействие коррупции» размещена правовая информация о противодействии коррупции, предусмотрена возможность для обращений граждан через сайт, включая возможность подачи анонимных обращений. Информация о противодействия коррупции также размещена на стендах антикоррупционной направленности в Администрации района и поддерживается в актуальном состоянии.</w:t>
      </w:r>
    </w:p>
    <w:p w14:paraId="39E48E18" w14:textId="77777777" w:rsidR="009B2D54" w:rsidRDefault="00A411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в Международный День борьбы с коррупцией проводится прямая линия с населением. В 2023 года прямая линии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населением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2023 года. </w:t>
      </w:r>
    </w:p>
    <w:p w14:paraId="102BF1DC" w14:textId="77777777" w:rsidR="009B2D54" w:rsidRDefault="00A41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Все мероприятия по противодействию коррупции в Курчатовском районе были </w:t>
      </w:r>
      <w:r>
        <w:rPr>
          <w:rFonts w:ascii="Times New Roman" w:hAnsi="Times New Roman"/>
          <w:sz w:val="28"/>
          <w:szCs w:val="28"/>
        </w:rPr>
        <w:t xml:space="preserve">направлены, прежде всего, на снижение риска проявления коррупции и проводились по следующим направлениям: </w:t>
      </w:r>
    </w:p>
    <w:p w14:paraId="00EA2ED0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предоставление государственных и муниципальных услуг по принципу «одного окна» и в электронной форме;</w:t>
      </w:r>
    </w:p>
    <w:p w14:paraId="33128348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–формирования благоприятных условий для устойчивого функционирования и развития малого и среднего предпринимательства;</w:t>
      </w:r>
    </w:p>
    <w:p w14:paraId="684330F4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– управление и распоряжение муниципальным имуществом;</w:t>
      </w:r>
    </w:p>
    <w:p w14:paraId="74B9F723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– процедуры 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утверждения и исполнения бюджета района;</w:t>
      </w:r>
    </w:p>
    <w:p w14:paraId="1D4AF0DA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осуществление внутреннего муниципального финансового контроля в сфере бюджетных правоотношений, в сфере закупок.</w:t>
      </w:r>
    </w:p>
    <w:p w14:paraId="5F06ADD7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Администрацией Курчатовского района, в соответствии с Перечнем, оказывается 30 муниципальных услуг, по которым утверждены административные регламенты. </w:t>
      </w:r>
    </w:p>
    <w:p w14:paraId="1E47F85C" w14:textId="77777777" w:rsidR="009B2D54" w:rsidRDefault="00A4119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Заключено Соглашение с областным учреждением МФЦ на оказание 91 государственных и муниципальных услуг.</w:t>
      </w:r>
    </w:p>
    <w:p w14:paraId="4A0FA070" w14:textId="77777777" w:rsidR="009B2D54" w:rsidRDefault="00A4119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Предоставление услуг через МФЦ, единый и региональный порталы государственных и муниципальных услуг позволяет минимизировать коррупционные риски при оказании услуг, исключая возможность прямого контакта заявителя с конкретным исполнителем. Все социально значимые услуги переведены в электронный вид. В 2023 году за 10 месяцев населению предоставлено 1791 услуг, через МФЦ -734, ЕПГУ-678.</w:t>
      </w:r>
    </w:p>
    <w:p w14:paraId="548AB94F" w14:textId="77777777" w:rsidR="009B2D54" w:rsidRDefault="00A41198">
      <w:pPr>
        <w:pStyle w:val="s1"/>
        <w:shd w:val="clear" w:color="auto" w:fill="FFFFFF"/>
        <w:spacing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Наиболее востребованы услуги, предоставляемые органом ЗАГС- государственная регистрация актов гражданского состояния о рождении, смерти, регистрации брака, расторжение брака, перемена имени, установление отцовства, усыновление (удочерение), внесение изменений и исправлений, восстановление и аннулирование актов гражданского состояния, выдача повторных документов и справок о наличии, либо отсутствии записей актов гражданского состояния-342 обращения за 2023 год.</w:t>
      </w:r>
    </w:p>
    <w:p w14:paraId="68F3F69F" w14:textId="77777777" w:rsidR="009B2D54" w:rsidRDefault="00A41198">
      <w:pPr>
        <w:pStyle w:val="s1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улучшения инвестиционного климата и взаимодействия с инвесторами с</w:t>
      </w:r>
      <w:r>
        <w:rPr>
          <w:rStyle w:val="FontStyle18"/>
          <w:sz w:val="28"/>
          <w:szCs w:val="28"/>
        </w:rPr>
        <w:t>оздан инвестиционный Совет</w:t>
      </w:r>
      <w:r>
        <w:rPr>
          <w:rStyle w:val="s2"/>
          <w:color w:val="000000"/>
          <w:sz w:val="28"/>
          <w:szCs w:val="28"/>
        </w:rPr>
        <w:t xml:space="preserve"> при Главе Курчатовского района</w:t>
      </w:r>
      <w:r>
        <w:rPr>
          <w:rStyle w:val="FontStyle18"/>
          <w:sz w:val="28"/>
          <w:szCs w:val="28"/>
        </w:rPr>
        <w:t>, в сети Интернет размещен инвестиционный паспорт Курчатовского района.</w:t>
      </w:r>
      <w:r>
        <w:rPr>
          <w:i/>
          <w:color w:val="000000"/>
          <w:sz w:val="28"/>
          <w:szCs w:val="28"/>
        </w:rPr>
        <w:t xml:space="preserve">  </w:t>
      </w:r>
    </w:p>
    <w:p w14:paraId="72491351" w14:textId="77777777" w:rsidR="009B2D54" w:rsidRDefault="00A411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Объем инвестиций в основной капитал за счет всех источников финансирования по крупным и средним предприятиям за 10 месяцев 2023 года составил 478,637 млн. руб. </w:t>
      </w:r>
    </w:p>
    <w:p w14:paraId="7876F74B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Администрацией Курчатовского района ежегодно проводятся тендерные мероприятия по закупки товаров, работ и услуг у субъектов малого бизнеса. За 10 месяцев текущего года проведено 16 аукционов для вышеуказанной категории</w:t>
      </w:r>
    </w:p>
    <w:p w14:paraId="06F9F59B" w14:textId="77777777" w:rsidR="009B2D54" w:rsidRDefault="009B2D54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</w:p>
    <w:p w14:paraId="3E4FEA70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Во всех МО и Администрации Курчатовского района ежегодно утверждаются Перечни муниципального имущества, предназначенного для предоставления субъектам малого и среднего предпринимательства. </w:t>
      </w:r>
    </w:p>
    <w:p w14:paraId="1AE1AE32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В текущем году для субъектов малого предпринимательства был проведен 1 аукцион по предоставлению земельного участка, включенного в вышеуказанные перечни, в настоящее время проводится аукцион по предоставлению 2 земельных участков данной категории. </w:t>
      </w:r>
    </w:p>
    <w:p w14:paraId="5EE47008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iCs/>
          <w:sz w:val="28"/>
          <w:szCs w:val="28"/>
        </w:rPr>
        <w:t xml:space="preserve">Для открытости и прозрачности процесса предоставления права аренды земельных участков для размещения торговых нестационарных объектов перечень таких участков размещается в еженедельнике города Курчатова и Курчатовского района Курской области «Слово» и на официальном сайте муниципального района. </w:t>
      </w:r>
    </w:p>
    <w:p w14:paraId="7CAAC1C3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iCs/>
          <w:sz w:val="28"/>
          <w:szCs w:val="28"/>
        </w:rPr>
        <w:t>Администрацией Курчатовского района проводится планомерная работа по профилактике коррупционных правонарушений в сфере управления и распоряжения муниципальным имуществом и земельными участками, находящимися в собственности муниципального района, государственная собственность на которые не разграничена</w:t>
      </w:r>
      <w:r>
        <w:rPr>
          <w:rStyle w:val="a4"/>
          <w:rFonts w:ascii="Times New Roman" w:hAnsi="Times New Roman"/>
          <w:b w:val="0"/>
          <w:bCs w:val="0"/>
          <w:i/>
          <w:color w:val="FF0000"/>
          <w:sz w:val="28"/>
          <w:szCs w:val="28"/>
        </w:rPr>
        <w:t xml:space="preserve">. </w:t>
      </w:r>
    </w:p>
    <w:p w14:paraId="3DD85465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 Предоставления права аренды на земельные участки является открытым процессом, проводится в соответствии с действующим законодательством.</w:t>
      </w:r>
    </w:p>
    <w:p w14:paraId="2F2A7897" w14:textId="77777777" w:rsidR="009B2D54" w:rsidRDefault="00A411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Сведения о торгах по продаже муниципального имущества размещается на официальном сайте администрации района и официальном сайте Российской Федерации torgi.gov.ru. В текущем году жалоб о нарушениях права предоставления имущества в Администрацию района и в надзорные органы не поступало.</w:t>
      </w:r>
    </w:p>
    <w:p w14:paraId="0B6100CA" w14:textId="77777777" w:rsidR="009B2D54" w:rsidRDefault="00A411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Грамотное проведение бюджетной политики на территории муниципального образования является одной из основных задач Администрации Курчатовского района. Организация бюджетного процесса производится в соответствии с требованиями Бюджетного кодекса Российской Федерации.  </w:t>
      </w:r>
    </w:p>
    <w:p w14:paraId="2368073F" w14:textId="77777777" w:rsidR="009B2D54" w:rsidRDefault="00A41198">
      <w:pPr>
        <w:tabs>
          <w:tab w:val="left" w:pos="9356"/>
        </w:tabs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С целью доступности для граждан проект бюджета рассматривается на публичных слушаниях, информация о проведении которых размещается на официальном сайте в сети «Интернет», в </w:t>
      </w: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еженедельнике города Курчатова и Курчатовского района Курской области «Слово»,</w:t>
      </w:r>
      <w:r>
        <w:rPr>
          <w:rStyle w:val="a4"/>
          <w:rFonts w:ascii="Times New Roman" w:hAnsi="Times New Roman"/>
          <w:b w:val="0"/>
          <w:bCs w:val="0"/>
          <w:color w:val="70AD47" w:themeColor="accent6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системе ПОС (платформа обратной связи). </w:t>
      </w:r>
    </w:p>
    <w:p w14:paraId="68EAC8C3" w14:textId="77777777" w:rsidR="009B2D54" w:rsidRDefault="00A411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Также н</w:t>
      </w:r>
      <w:r>
        <w:rPr>
          <w:rFonts w:ascii="Times New Roman" w:hAnsi="Times New Roman"/>
          <w:color w:val="000000"/>
          <w:sz w:val="28"/>
          <w:szCs w:val="28"/>
        </w:rPr>
        <w:t xml:space="preserve">а официальном сайте МО 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размещается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бюджета и годовой отчет об исполнении бюджета Курчатовского района, что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дает возможность населению ознакомиться с показателями социально-экономического развития района, параметрами доходной и расходной частей бюджета, проект бюджета также рассматривается на Общественном Совете при Главе района.</w:t>
      </w:r>
    </w:p>
    <w:p w14:paraId="1224C89E" w14:textId="77777777" w:rsidR="009B2D54" w:rsidRDefault="00A41198">
      <w:pPr>
        <w:spacing w:after="0" w:line="240" w:lineRule="auto"/>
        <w:ind w:firstLine="708"/>
        <w:contextualSpacing/>
        <w:jc w:val="both"/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Эффективным способом противодействия коррупции является электронный аукцион в системе размещения муниципального заказа</w:t>
      </w: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>,</w:t>
      </w:r>
      <w:r>
        <w:rPr>
          <w:rStyle w:val="a4"/>
          <w:rFonts w:ascii="Times New Roman" w:hAnsi="Times New Roman"/>
          <w:b w:val="0"/>
          <w:bCs w:val="0"/>
          <w:iCs/>
          <w:color w:val="FF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так как нет прямого взаимодействия между заказчиком и исполнителем (подрядчиком) работ до определения победителя.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 2023 год проведено 17 аукционов на сумму 16,611485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., что позволило бюджету района сэкономить 1,456 </w:t>
      </w:r>
      <w:proofErr w:type="spellStart"/>
      <w:r>
        <w:rPr>
          <w:rFonts w:ascii="Times New Roman" w:hAnsi="Times New Roman"/>
          <w:iCs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bCs w:val="0"/>
          <w:iCs/>
          <w:color w:val="000000" w:themeColor="text1"/>
          <w:sz w:val="28"/>
          <w:szCs w:val="28"/>
        </w:rPr>
        <w:t xml:space="preserve"> Более 60 % закупок проведено в электронном виде.</w:t>
      </w:r>
    </w:p>
    <w:p w14:paraId="28311ED4" w14:textId="77777777" w:rsidR="009B2D54" w:rsidRDefault="00A411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внутреннего муниципального финансового контроля является одним из факторов противодействия коррупции.</w:t>
      </w:r>
    </w:p>
    <w:p w14:paraId="7F788527" w14:textId="77777777" w:rsidR="009B2D54" w:rsidRDefault="00A4119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Функции по осуществлению внутреннего муниципального финансового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контроля, в том числе контроль в сфере закупок товаров, работ, услуг для обеспечения муниципальных нужд возложены на Муниципальное казенное учреждение «Контрольно- ревизионная комиссия» Курчатовского района Курской области.</w:t>
      </w:r>
    </w:p>
    <w:p w14:paraId="4D9916B6" w14:textId="77777777" w:rsidR="009B2D54" w:rsidRDefault="00A4119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внутреннего муниципального финансового контроля приняты нормативные правовые акты "Стандарты внутреннего муниципального финансового контроля".</w:t>
      </w:r>
    </w:p>
    <w:p w14:paraId="0509338A" w14:textId="77777777" w:rsidR="009B2D54" w:rsidRDefault="00A4119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мероприятий по проведению внутреннего муниципального финансового контроля в 2023 году было проведено семь контрольных мероприятий в сфере бюджетных правоотношений и два контрольных мероприятия в сфере закупок товаров, работ, услуг для обеспечения государственных и муниципальных нужд.</w:t>
      </w:r>
    </w:p>
    <w:p w14:paraId="4D0AEC6E" w14:textId="77777777" w:rsidR="009B2D54" w:rsidRDefault="00A4119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Проверены восемь Муниципальных образований Курчатовского района Курской области и одно автономное бюджетное учреждение Курчатовского района Курской области. По результатам проверок нарушений не выявлено.</w:t>
      </w:r>
    </w:p>
    <w:p w14:paraId="371D13C0" w14:textId="77777777" w:rsidR="009B2D54" w:rsidRDefault="00A41198">
      <w:pPr>
        <w:tabs>
          <w:tab w:val="left" w:pos="2146"/>
          <w:tab w:val="center" w:pos="467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Вся информация о </w:t>
      </w:r>
      <w:r>
        <w:rPr>
          <w:rFonts w:ascii="Times New Roman" w:hAnsi="Times New Roman"/>
          <w:color w:val="000000"/>
          <w:sz w:val="28"/>
          <w:szCs w:val="28"/>
        </w:rPr>
        <w:t xml:space="preserve">планах контрольных мероприятий по внутреннему муниципальному финансовому контролю, проведенных проверках, принятых нормативных правовых документов размещается </w:t>
      </w:r>
      <w:r>
        <w:rPr>
          <w:rFonts w:ascii="Times New Roman" w:hAnsi="Times New Roman"/>
          <w:sz w:val="28"/>
          <w:szCs w:val="28"/>
        </w:rPr>
        <w:t>на официальном сайте муниципального района "Курчатовский район" Курской области в информационно-телекоммуникационной сети "Интернет":</w:t>
      </w:r>
    </w:p>
    <w:p w14:paraId="718B73C8" w14:textId="77777777" w:rsidR="009B2D54" w:rsidRDefault="00A4119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правовой грамотности, а также формирования негативного отношения к коррупционным проявлениям с лицами, замещающими должности муниципальной службы в течении отчетного периода было проведено 2   учебно-методических занятия по вопросам соблюдения ограничений, запретов и обязанностей, установленных действующим антикоррупционным законодательством, 1 по соблюдению этики и служебного поведения. </w:t>
      </w:r>
    </w:p>
    <w:p w14:paraId="0DE5A0FE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проведено 1 занятие с депутатами Представительного Собрания Курчатовского района Курской области по теме: «Новое в </w:t>
      </w:r>
      <w:r>
        <w:rPr>
          <w:rFonts w:ascii="Times New Roman" w:hAnsi="Times New Roman"/>
          <w:sz w:val="28"/>
          <w:szCs w:val="28"/>
        </w:rPr>
        <w:t>представлении лицами, замещающими муниципальные должности на постоянной и не постоянной основе, сведений о доходах, расходах, об имуществе и обязательствах имущественного характера».</w:t>
      </w:r>
    </w:p>
    <w:p w14:paraId="3D5DE1F4" w14:textId="77777777" w:rsidR="009B2D54" w:rsidRDefault="00A411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11 муниципальных служащих прошли обучение по программе «Государственная политика в области противодействия коррупции».</w:t>
      </w:r>
    </w:p>
    <w:p w14:paraId="55B21186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В рамках декларационной кампания 2022 года, в 2023 году 38 муниципальных служащих Администрации Курчатовского района Курской области и 19 руководителей подведомственных учреждений предоставили справки о доходах, расходах, об имуществе, и обязательствах имущественного характера.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B573140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предоставленным справкам проведен сравнительный анализ с предыдущим годом, нарушений не выявлено.</w:t>
      </w:r>
    </w:p>
    <w:p w14:paraId="4B09297C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Активную деятельность осуществляет Общественный Совет при Главе Курчатовского района, в состав которого входят </w:t>
      </w:r>
      <w:r>
        <w:rPr>
          <w:rFonts w:ascii="Times New Roman" w:hAnsi="Times New Roman"/>
          <w:sz w:val="28"/>
          <w:szCs w:val="28"/>
        </w:rPr>
        <w:t>представители общественных организаций и политических партий. С их участием рассматривались муниципальные программы Администрации Курчатовского района и внесение изменений в них, также ежегодно заслушивается отчет о принятых мерах по противодействию коррупции за текущий год.</w:t>
      </w:r>
    </w:p>
    <w:p w14:paraId="39894D98" w14:textId="77777777" w:rsidR="009B2D54" w:rsidRDefault="00A4119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Курчатовского района образована комиссия по соблюдению требований к служебному поведению муниципальных служащих, руководителей подведомственных муниципальных учреждений и урегулированию конфликта интересов, в состав комиссии включены член общественного Совета Курчатовского района при Главе Курчатовского района и доцент Государственного образовательного автономного учреждения высшего образования Курской области «Курская академия государственной и муниципальной службы».</w:t>
      </w:r>
    </w:p>
    <w:p w14:paraId="63728800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состоялось 2 заседания комиссии: 1 заседание по рассмотрению  уведомления руководителя  о возникновении личной заинтересованности при исполнении должностных обязанностей, которая приводит или может привести к конфликту интересов и 1 заседание по материалам проверки, начатым по представлению Курчатовской межрайонной прокуратуры о достоверности сведений, представленных в справках . По итогам проверки 1 муниципальному служащему вынесено дисциплинарное взыскание в виде замечания.</w:t>
      </w:r>
    </w:p>
    <w:p w14:paraId="3BD8424A" w14:textId="77777777" w:rsidR="009B2D54" w:rsidRDefault="00A411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поступающие на муниципальную службу в Администрацию Курчатовского района Курской области, знакомятся с законодательством о противодействии коррупции, а при увольнении - с памяткой об ограничениях при заключении ими трудового или гражданско-правового договора.</w:t>
      </w:r>
    </w:p>
    <w:p w14:paraId="7273E600" w14:textId="77777777" w:rsidR="009B2D54" w:rsidRDefault="00A41198">
      <w:pPr>
        <w:spacing w:after="0" w:line="240" w:lineRule="auto"/>
        <w:ind w:right="-1" w:firstLine="709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Увольнений муниципальных служащих за несоблюдение установленных законом ограничений и запретов, требований к служебному поведению, а также с утратой доверия не было.</w:t>
      </w:r>
    </w:p>
    <w:p w14:paraId="634B7506" w14:textId="77777777" w:rsidR="009B2D54" w:rsidRDefault="00A41198">
      <w:pPr>
        <w:spacing w:after="0" w:line="240" w:lineRule="auto"/>
        <w:ind w:right="-1" w:firstLine="709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Одним из коррупционных составляющих является работа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с обращениями граждан. В 2023 году обращений о наличии коррупции не поступало.</w:t>
      </w:r>
    </w:p>
    <w:p w14:paraId="60D55E17" w14:textId="77777777" w:rsidR="009B2D54" w:rsidRDefault="00A41198">
      <w:pPr>
        <w:spacing w:after="0" w:line="240" w:lineRule="auto"/>
        <w:ind w:right="-1" w:firstLine="709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Личный приём граждан в Администрации Курчатовского района осуществляется в соответствии с графиком приёма граждан Главой Курчатовского района, его заместителями. График размещается на информационном стенде в фойе здания Администрации района и на официальном сайте Администрации Курчатовского района, также на сайте размещена информация о работе с обращениями граждан, порядке рассмотрения обращения с указанием актов, регулирующих эту деятельность, номера телефонов, по которым можно получить информацию справочн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ого характера, а также сообщить о фактах коррупции.</w:t>
      </w:r>
    </w:p>
    <w:p w14:paraId="74877C4F" w14:textId="77777777" w:rsidR="009B2D54" w:rsidRDefault="00A41198">
      <w:pPr>
        <w:spacing w:after="0" w:line="240" w:lineRule="auto"/>
        <w:ind w:right="-1" w:firstLine="709"/>
        <w:contextualSpacing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Всё это позволяет значительно расширить возможности активной работы с населением, в том числе выявить и предупредить факты коррупции, превышения должностных обязанностей муниципальными служащими, если таковые будут иметь место. Таких фактов не выявлено.  </w:t>
      </w:r>
    </w:p>
    <w:p w14:paraId="0CB8C861" w14:textId="77777777" w:rsidR="009B2D54" w:rsidRDefault="009B2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EBF773" w14:textId="77777777" w:rsidR="009B2D54" w:rsidRDefault="009B2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B2D54">
      <w:pgSz w:w="11906" w:h="16838"/>
      <w:pgMar w:top="426" w:right="851" w:bottom="56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54"/>
    <w:rsid w:val="008132A0"/>
    <w:rsid w:val="009B2D54"/>
    <w:rsid w:val="00A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6D09"/>
  <w15:docId w15:val="{8C51857B-DD87-43AE-B5FC-5492EDC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C39"/>
    <w:pPr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5C39"/>
    <w:rPr>
      <w:color w:val="000080"/>
      <w:u w:val="single"/>
    </w:rPr>
  </w:style>
  <w:style w:type="character" w:customStyle="1" w:styleId="s2">
    <w:name w:val="s2"/>
    <w:basedOn w:val="a0"/>
    <w:qFormat/>
    <w:rsid w:val="00F75C39"/>
  </w:style>
  <w:style w:type="character" w:customStyle="1" w:styleId="FontStyle18">
    <w:name w:val="Font Style18"/>
    <w:uiPriority w:val="99"/>
    <w:qFormat/>
    <w:rsid w:val="00F75C39"/>
    <w:rPr>
      <w:rFonts w:ascii="Times New Roman" w:hAnsi="Times New Roman" w:cs="Times New Roman"/>
      <w:color w:val="000000"/>
      <w:sz w:val="22"/>
      <w:szCs w:val="22"/>
    </w:rPr>
  </w:style>
  <w:style w:type="character" w:styleId="a4">
    <w:name w:val="Strong"/>
    <w:basedOn w:val="a0"/>
    <w:uiPriority w:val="22"/>
    <w:qFormat/>
    <w:rsid w:val="00F75C39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F75C39"/>
    <w:rPr>
      <w:rFonts w:ascii="Times New Roman" w:eastAsia="Times New Roman" w:hAnsi="Times New Roman" w:cs="Times New Roman"/>
      <w:kern w:val="0"/>
      <w:sz w:val="28"/>
      <w:szCs w:val="28"/>
      <w:lang w:eastAsia="zh-CN"/>
      <w14:ligatures w14:val="none"/>
    </w:rPr>
  </w:style>
  <w:style w:type="paragraph" w:styleId="aa">
    <w:name w:val="Normal (Web)"/>
    <w:basedOn w:val="a"/>
    <w:uiPriority w:val="99"/>
    <w:unhideWhenUsed/>
    <w:qFormat/>
    <w:rsid w:val="006D2C9F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D2C9F"/>
    <w:rPr>
      <w:rFonts w:ascii="Calibri" w:eastAsia="Calibri" w:hAnsi="Calibri"/>
      <w:kern w:val="0"/>
      <w14:ligatures w14:val="none"/>
    </w:rPr>
  </w:style>
  <w:style w:type="paragraph" w:customStyle="1" w:styleId="s1">
    <w:name w:val="s_1"/>
    <w:basedOn w:val="a"/>
    <w:qFormat/>
    <w:rsid w:val="00DA124F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qFormat/>
    <w:rsid w:val="00DA124F"/>
    <w:pPr>
      <w:suppressAutoHyphens w:val="0"/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55F1-7289-425F-9E83-04BF250D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2064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 Курчатовский</dc:creator>
  <dc:description/>
  <cp:lastModifiedBy>Район Курчатовский</cp:lastModifiedBy>
  <cp:revision>10</cp:revision>
  <cp:lastPrinted>2023-11-27T15:43:00Z</cp:lastPrinted>
  <dcterms:created xsi:type="dcterms:W3CDTF">2023-11-27T07:03:00Z</dcterms:created>
  <dcterms:modified xsi:type="dcterms:W3CDTF">2024-11-07T08:48:00Z</dcterms:modified>
  <dc:language>ru-RU</dc:language>
</cp:coreProperties>
</file>