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FE1" w:rsidRDefault="00ED3185" w:rsidP="00722FE1">
      <w:pPr>
        <w:jc w:val="center"/>
        <w:rPr>
          <w:b/>
        </w:rPr>
      </w:pPr>
      <w:r>
        <w:rPr>
          <w:noProof/>
        </w:rPr>
        <w:drawing>
          <wp:anchor distT="0" distB="0" distL="114300" distR="114300" simplePos="0" relativeHeight="251659264" behindDoc="0" locked="0" layoutInCell="1" allowOverlap="1">
            <wp:simplePos x="0" y="0"/>
            <wp:positionH relativeFrom="column">
              <wp:posOffset>2371725</wp:posOffset>
            </wp:positionH>
            <wp:positionV relativeFrom="paragraph">
              <wp:posOffset>0</wp:posOffset>
            </wp:positionV>
            <wp:extent cx="1033780" cy="1076325"/>
            <wp:effectExtent l="19050" t="0" r="0" b="0"/>
            <wp:wrapSquare wrapText="r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lum bright="23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33780" cy="1076325"/>
                    </a:xfrm>
                    <a:prstGeom prst="rect">
                      <a:avLst/>
                    </a:prstGeom>
                    <a:noFill/>
                  </pic:spPr>
                </pic:pic>
              </a:graphicData>
            </a:graphic>
          </wp:anchor>
        </w:drawing>
      </w:r>
    </w:p>
    <w:p w:rsidR="00714CF0" w:rsidRDefault="00714CF0" w:rsidP="00722FE1">
      <w:pPr>
        <w:jc w:val="center"/>
        <w:rPr>
          <w:b/>
        </w:rPr>
      </w:pPr>
    </w:p>
    <w:p w:rsidR="00714CF0" w:rsidRDefault="00714CF0" w:rsidP="00722FE1">
      <w:pPr>
        <w:jc w:val="center"/>
        <w:rPr>
          <w:b/>
        </w:rPr>
      </w:pPr>
    </w:p>
    <w:p w:rsidR="00714CF0" w:rsidRDefault="00714CF0" w:rsidP="00722FE1">
      <w:pPr>
        <w:jc w:val="center"/>
        <w:rPr>
          <w:b/>
        </w:rPr>
      </w:pPr>
    </w:p>
    <w:p w:rsidR="00722FE1" w:rsidRDefault="00722FE1" w:rsidP="00722FE1">
      <w:pPr>
        <w:jc w:val="center"/>
        <w:rPr>
          <w:b/>
        </w:rPr>
      </w:pPr>
    </w:p>
    <w:p w:rsidR="00ED3185" w:rsidRDefault="00ED3185" w:rsidP="00722FE1">
      <w:pPr>
        <w:jc w:val="center"/>
        <w:rPr>
          <w:b/>
          <w:sz w:val="28"/>
          <w:szCs w:val="28"/>
        </w:rPr>
      </w:pPr>
    </w:p>
    <w:p w:rsidR="00ED3185" w:rsidRDefault="00ED3185" w:rsidP="00722FE1">
      <w:pPr>
        <w:jc w:val="center"/>
        <w:rPr>
          <w:b/>
          <w:sz w:val="28"/>
          <w:szCs w:val="28"/>
        </w:rPr>
      </w:pPr>
    </w:p>
    <w:p w:rsidR="00722FE1" w:rsidRDefault="00722FE1" w:rsidP="00722FE1">
      <w:pPr>
        <w:jc w:val="center"/>
        <w:rPr>
          <w:b/>
          <w:sz w:val="28"/>
          <w:szCs w:val="28"/>
        </w:rPr>
      </w:pPr>
      <w:r>
        <w:rPr>
          <w:b/>
          <w:sz w:val="28"/>
          <w:szCs w:val="28"/>
        </w:rPr>
        <w:t>ПРЕДСТАВИТЕЛЬНОЕ СОБРАНИЕ</w:t>
      </w:r>
    </w:p>
    <w:p w:rsidR="00722FE1" w:rsidRDefault="00722FE1" w:rsidP="00722FE1">
      <w:pPr>
        <w:jc w:val="center"/>
        <w:rPr>
          <w:b/>
          <w:sz w:val="28"/>
          <w:szCs w:val="28"/>
        </w:rPr>
      </w:pPr>
      <w:r>
        <w:rPr>
          <w:b/>
          <w:sz w:val="28"/>
          <w:szCs w:val="28"/>
        </w:rPr>
        <w:t xml:space="preserve">КУРЧАТОВСКОГО РАЙОНА </w:t>
      </w:r>
    </w:p>
    <w:p w:rsidR="00722FE1" w:rsidRDefault="00722FE1" w:rsidP="00722FE1">
      <w:pPr>
        <w:jc w:val="center"/>
        <w:rPr>
          <w:b/>
          <w:sz w:val="28"/>
          <w:szCs w:val="28"/>
        </w:rPr>
      </w:pPr>
      <w:r>
        <w:rPr>
          <w:b/>
          <w:sz w:val="28"/>
          <w:szCs w:val="28"/>
        </w:rPr>
        <w:t xml:space="preserve"> КУРСКОЙ ОБЛАСТИ</w:t>
      </w:r>
    </w:p>
    <w:p w:rsidR="00722FE1" w:rsidRDefault="00722FE1" w:rsidP="00722FE1">
      <w:pPr>
        <w:ind w:right="282"/>
        <w:jc w:val="center"/>
        <w:rPr>
          <w:b/>
          <w:sz w:val="28"/>
          <w:szCs w:val="28"/>
        </w:rPr>
      </w:pPr>
      <w:r>
        <w:rPr>
          <w:b/>
          <w:sz w:val="28"/>
          <w:szCs w:val="28"/>
        </w:rPr>
        <w:t>РЕШЕНИЕ</w:t>
      </w:r>
    </w:p>
    <w:p w:rsidR="00722FE1" w:rsidRDefault="00722FE1" w:rsidP="00722FE1">
      <w:pPr>
        <w:ind w:right="282"/>
        <w:jc w:val="center"/>
        <w:rPr>
          <w:b/>
          <w:sz w:val="28"/>
          <w:szCs w:val="28"/>
        </w:rPr>
      </w:pPr>
    </w:p>
    <w:p w:rsidR="00722FE1" w:rsidRDefault="00722FE1" w:rsidP="00722FE1">
      <w:pPr>
        <w:rPr>
          <w:bCs/>
        </w:rPr>
      </w:pPr>
      <w:r>
        <w:rPr>
          <w:bCs/>
        </w:rPr>
        <w:t xml:space="preserve">от  </w:t>
      </w:r>
      <w:r>
        <w:rPr>
          <w:bCs/>
          <w:u w:val="single"/>
        </w:rPr>
        <w:t xml:space="preserve">     </w:t>
      </w:r>
      <w:r w:rsidR="00505DE3">
        <w:rPr>
          <w:bCs/>
          <w:u w:val="single"/>
        </w:rPr>
        <w:t xml:space="preserve">                             </w:t>
      </w:r>
      <w:r>
        <w:rPr>
          <w:bCs/>
        </w:rPr>
        <w:t xml:space="preserve">  №  </w:t>
      </w:r>
      <w:r w:rsidR="00505DE3">
        <w:rPr>
          <w:bCs/>
        </w:rPr>
        <w:t>__________</w:t>
      </w:r>
      <w:r>
        <w:rPr>
          <w:bCs/>
        </w:rPr>
        <w:t xml:space="preserve">   </w:t>
      </w:r>
    </w:p>
    <w:p w:rsidR="00722FE1" w:rsidRDefault="00722FE1" w:rsidP="00722FE1">
      <w:pPr>
        <w:rPr>
          <w:b/>
          <w:bCs/>
          <w:u w:val="single"/>
        </w:rPr>
      </w:pPr>
    </w:p>
    <w:p w:rsidR="002C2361" w:rsidRDefault="00722FE1" w:rsidP="00AD526A">
      <w:pPr>
        <w:ind w:right="5244"/>
        <w:jc w:val="both"/>
      </w:pPr>
      <w:r>
        <w:t xml:space="preserve">О передаче части полномочий </w:t>
      </w:r>
      <w:bookmarkStart w:id="0" w:name="_Hlk35517405"/>
      <w:r>
        <w:t xml:space="preserve">по </w:t>
      </w:r>
      <w:bookmarkEnd w:id="0"/>
      <w:r w:rsidR="002C2361">
        <w:t>разработке проектной документации по оповещению населения в случае возникновения чрезвычайных ситуаций природного и техногенного характера</w:t>
      </w:r>
    </w:p>
    <w:p w:rsidR="00B82A6D" w:rsidRDefault="00B82A6D" w:rsidP="00AD526A">
      <w:pPr>
        <w:ind w:right="5244"/>
        <w:jc w:val="both"/>
      </w:pPr>
    </w:p>
    <w:p w:rsidR="00722FE1" w:rsidRDefault="00722FE1" w:rsidP="00722FE1">
      <w:pPr>
        <w:ind w:firstLine="567"/>
        <w:jc w:val="both"/>
      </w:pPr>
      <w:r>
        <w:t>Руководствуясь ст.15 Федерального закона от 06.10.2003 г. № 131-ФЗ «Об общих принципах организации местного самоуправления в Российской Федерации», Уставом муниципального района «Курчатовский район» Курской области,</w:t>
      </w:r>
      <w:r w:rsidR="00B82A6D">
        <w:t xml:space="preserve"> </w:t>
      </w:r>
      <w:r>
        <w:t>Представительное Собрание Курчатовского района Курской области решило:</w:t>
      </w:r>
    </w:p>
    <w:p w:rsidR="00722FE1" w:rsidRDefault="00722FE1" w:rsidP="00722FE1">
      <w:pPr>
        <w:ind w:firstLine="567"/>
        <w:jc w:val="both"/>
      </w:pPr>
    </w:p>
    <w:p w:rsidR="003823DE" w:rsidRDefault="00722FE1" w:rsidP="003823DE">
      <w:pPr>
        <w:ind w:firstLine="567"/>
        <w:jc w:val="both"/>
      </w:pPr>
      <w:r>
        <w:t>1. Администрации Курчатовского района Курской области передать</w:t>
      </w:r>
      <w:r w:rsidR="00C07449">
        <w:t xml:space="preserve"> с 01.10.2020 года по 31.12.2020 года</w:t>
      </w:r>
      <w:r>
        <w:t xml:space="preserve"> </w:t>
      </w:r>
      <w:bookmarkStart w:id="1" w:name="_Hlk35517314"/>
      <w:r>
        <w:t>муниципальному образованию</w:t>
      </w:r>
      <w:r w:rsidR="00F71532">
        <w:t xml:space="preserve"> «поселок</w:t>
      </w:r>
      <w:r w:rsidR="003823DE">
        <w:t xml:space="preserve"> Иванино</w:t>
      </w:r>
      <w:r>
        <w:t>» Курчатовского района Курской</w:t>
      </w:r>
      <w:r w:rsidR="003823DE">
        <w:t xml:space="preserve"> области</w:t>
      </w:r>
      <w:r>
        <w:t xml:space="preserve">, </w:t>
      </w:r>
      <w:bookmarkEnd w:id="1"/>
      <w:r>
        <w:t>осуществление полномочий по</w:t>
      </w:r>
      <w:r w:rsidR="003823DE">
        <w:t xml:space="preserve"> разработке проектной документации по оповещению населения в случае возникновения чрезвычайных ситуаций природного и техногенного характера.</w:t>
      </w:r>
    </w:p>
    <w:p w:rsidR="00722FE1" w:rsidRDefault="00722FE1" w:rsidP="00722FE1">
      <w:pPr>
        <w:pStyle w:val="a3"/>
        <w:tabs>
          <w:tab w:val="left" w:pos="567"/>
        </w:tabs>
        <w:jc w:val="both"/>
      </w:pPr>
      <w:r>
        <w:tab/>
        <w:t>2. Установить, что источником финансирования исполнения полномочий, указанных в п.1 настоящего решения, являются иные межбюджетные трансферты, передаваемые из бюджета муниципального района «Курчатовский район» Курской области бюджетам вышеуказанных муниципальных образований Курчатовского района Курской области в соответствии с объемами иных межбюджетных трансфертов.</w:t>
      </w:r>
    </w:p>
    <w:p w:rsidR="003823DE" w:rsidRDefault="003823DE" w:rsidP="003823DE">
      <w:pPr>
        <w:ind w:right="-1"/>
        <w:jc w:val="both"/>
      </w:pPr>
      <w:r>
        <w:tab/>
      </w:r>
      <w:r w:rsidR="00722FE1">
        <w:t xml:space="preserve">3. Администрации Курчатовского района Курской области заключить с Администрацией </w:t>
      </w:r>
      <w:r>
        <w:t>п. Иванино</w:t>
      </w:r>
      <w:r w:rsidR="00722FE1">
        <w:t xml:space="preserve"> Курчат</w:t>
      </w:r>
      <w:r>
        <w:t>овского района Курской области соглашение</w:t>
      </w:r>
      <w:r w:rsidR="00722FE1">
        <w:t xml:space="preserve"> о </w:t>
      </w:r>
      <w:r>
        <w:t>разработке проектной документации по оповещению населения в случае возникновения чрезвычайных ситуаций природного и техногенного характера.</w:t>
      </w:r>
    </w:p>
    <w:p w:rsidR="00722FE1" w:rsidRPr="00F71532" w:rsidRDefault="00722FE1" w:rsidP="003823DE">
      <w:pPr>
        <w:ind w:firstLine="567"/>
        <w:jc w:val="both"/>
      </w:pPr>
      <w:bookmarkStart w:id="2" w:name="_Hlk35606001"/>
      <w:r>
        <w:t xml:space="preserve">4. Утвердить методику определения объемов иных межбюджетных трансфертов </w:t>
      </w:r>
      <w:r w:rsidR="003823DE">
        <w:t xml:space="preserve">по разработке проектной документации по оповещению населения в случае возникновения чрезвычайных ситуаций природного и техногенного </w:t>
      </w:r>
      <w:r w:rsidR="003823DE" w:rsidRPr="00F71532">
        <w:t>характера</w:t>
      </w:r>
      <w:r w:rsidR="002C51D1" w:rsidRPr="00F71532">
        <w:t xml:space="preserve">  </w:t>
      </w:r>
      <w:r w:rsidR="00F71532" w:rsidRPr="00F71532">
        <w:t>(приложение</w:t>
      </w:r>
      <w:r w:rsidRPr="00F71532">
        <w:t>).</w:t>
      </w:r>
    </w:p>
    <w:bookmarkEnd w:id="2"/>
    <w:p w:rsidR="00722FE1" w:rsidRDefault="00722FE1" w:rsidP="00722FE1">
      <w:pPr>
        <w:ind w:firstLine="567"/>
        <w:jc w:val="both"/>
      </w:pPr>
      <w:r>
        <w:t>5. Контроль за исполнением настоящего решения возложить на комиссию по правовым вопросам Представительного Собрания Курчатовского района.</w:t>
      </w:r>
    </w:p>
    <w:p w:rsidR="00722FE1" w:rsidRDefault="00722FE1" w:rsidP="00722FE1">
      <w:pPr>
        <w:ind w:firstLine="567"/>
        <w:jc w:val="both"/>
      </w:pPr>
      <w:r>
        <w:t>6.</w:t>
      </w:r>
      <w:r>
        <w:rPr>
          <w:sz w:val="28"/>
          <w:szCs w:val="28"/>
        </w:rPr>
        <w:t xml:space="preserve"> </w:t>
      </w:r>
      <w:r>
        <w:t>Настоящее Решение вступает в силу с момента его подписания.</w:t>
      </w:r>
    </w:p>
    <w:p w:rsidR="00722FE1" w:rsidRDefault="00722FE1" w:rsidP="00722FE1">
      <w:pPr>
        <w:ind w:firstLine="567"/>
        <w:jc w:val="both"/>
      </w:pPr>
    </w:p>
    <w:p w:rsidR="00722FE1" w:rsidRDefault="00722FE1" w:rsidP="00722FE1">
      <w:r>
        <w:t>Председатель Представительного Собрания</w:t>
      </w:r>
    </w:p>
    <w:p w:rsidR="00722FE1" w:rsidRDefault="00722FE1" w:rsidP="00722FE1">
      <w:r>
        <w:t>Курчатовского района Курской области</w:t>
      </w:r>
      <w:r>
        <w:tab/>
      </w:r>
      <w:r>
        <w:tab/>
      </w:r>
      <w:r>
        <w:tab/>
      </w:r>
      <w:r>
        <w:tab/>
        <w:t xml:space="preserve">                        Л.С. Шуклина</w:t>
      </w:r>
    </w:p>
    <w:p w:rsidR="00F71532" w:rsidRDefault="00F71532" w:rsidP="00722FE1">
      <w:pPr>
        <w:pStyle w:val="ConsTitle"/>
        <w:widowControl/>
        <w:tabs>
          <w:tab w:val="left" w:pos="339"/>
        </w:tabs>
        <w:ind w:right="0"/>
        <w:rPr>
          <w:rFonts w:ascii="Times New Roman" w:hAnsi="Times New Roman" w:cs="Times New Roman"/>
          <w:b w:val="0"/>
          <w:sz w:val="24"/>
          <w:szCs w:val="24"/>
        </w:rPr>
      </w:pPr>
    </w:p>
    <w:p w:rsidR="00F71532" w:rsidRDefault="00F71532" w:rsidP="00722FE1">
      <w:pPr>
        <w:pStyle w:val="ConsTitle"/>
        <w:widowControl/>
        <w:tabs>
          <w:tab w:val="left" w:pos="339"/>
        </w:tabs>
        <w:ind w:right="0"/>
        <w:rPr>
          <w:rFonts w:ascii="Times New Roman" w:hAnsi="Times New Roman" w:cs="Times New Roman"/>
          <w:b w:val="0"/>
          <w:sz w:val="24"/>
          <w:szCs w:val="24"/>
        </w:rPr>
      </w:pPr>
    </w:p>
    <w:p w:rsidR="00722FE1" w:rsidRDefault="00722FE1" w:rsidP="00722FE1">
      <w:pPr>
        <w:pStyle w:val="ConsTitle"/>
        <w:widowControl/>
        <w:tabs>
          <w:tab w:val="left" w:pos="339"/>
        </w:tabs>
        <w:ind w:right="0"/>
        <w:rPr>
          <w:rFonts w:ascii="Times New Roman" w:hAnsi="Times New Roman" w:cs="Times New Roman"/>
          <w:b w:val="0"/>
          <w:sz w:val="24"/>
          <w:szCs w:val="24"/>
        </w:rPr>
      </w:pPr>
      <w:bookmarkStart w:id="3" w:name="_GoBack"/>
      <w:bookmarkEnd w:id="3"/>
      <w:r>
        <w:rPr>
          <w:rFonts w:ascii="Times New Roman" w:hAnsi="Times New Roman" w:cs="Times New Roman"/>
          <w:b w:val="0"/>
          <w:sz w:val="24"/>
          <w:szCs w:val="24"/>
        </w:rPr>
        <w:t>Глава Курчатовского района                                                                                                            Курской области</w:t>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t xml:space="preserve">            </w:t>
      </w:r>
      <w:r w:rsidR="00B82A6D">
        <w:rPr>
          <w:rFonts w:ascii="Times New Roman" w:hAnsi="Times New Roman" w:cs="Times New Roman"/>
          <w:b w:val="0"/>
          <w:sz w:val="24"/>
          <w:szCs w:val="24"/>
        </w:rPr>
        <w:t xml:space="preserve">   </w:t>
      </w:r>
      <w:r>
        <w:rPr>
          <w:rFonts w:ascii="Times New Roman" w:hAnsi="Times New Roman" w:cs="Times New Roman"/>
          <w:b w:val="0"/>
          <w:sz w:val="24"/>
          <w:szCs w:val="24"/>
        </w:rPr>
        <w:t>А.В. Ярыгин</w:t>
      </w:r>
    </w:p>
    <w:p w:rsidR="00722FE1" w:rsidRDefault="00722FE1" w:rsidP="00722FE1">
      <w:pPr>
        <w:pStyle w:val="ConsTitle"/>
        <w:widowControl/>
        <w:tabs>
          <w:tab w:val="left" w:pos="339"/>
        </w:tabs>
        <w:ind w:right="0"/>
        <w:rPr>
          <w:rFonts w:ascii="Times New Roman" w:hAnsi="Times New Roman" w:cs="Times New Roman"/>
          <w:b w:val="0"/>
          <w:sz w:val="24"/>
          <w:szCs w:val="24"/>
        </w:rPr>
      </w:pPr>
    </w:p>
    <w:p w:rsidR="00722FE1" w:rsidRDefault="00722FE1" w:rsidP="00722FE1">
      <w:pPr>
        <w:pStyle w:val="ConsTitle"/>
        <w:widowControl/>
        <w:tabs>
          <w:tab w:val="left" w:pos="339"/>
        </w:tabs>
        <w:ind w:right="0"/>
        <w:rPr>
          <w:rFonts w:ascii="Times New Roman" w:hAnsi="Times New Roman" w:cs="Times New Roman"/>
          <w:b w:val="0"/>
          <w:sz w:val="24"/>
          <w:szCs w:val="24"/>
        </w:rPr>
      </w:pPr>
    </w:p>
    <w:p w:rsidR="00722FE1" w:rsidRDefault="00722FE1" w:rsidP="00722FE1">
      <w:pPr>
        <w:pStyle w:val="ConsTitle"/>
        <w:widowControl/>
        <w:tabs>
          <w:tab w:val="left" w:pos="339"/>
        </w:tabs>
        <w:ind w:right="0"/>
        <w:rPr>
          <w:rFonts w:ascii="Times New Roman" w:hAnsi="Times New Roman" w:cs="Times New Roman"/>
          <w:b w:val="0"/>
          <w:sz w:val="24"/>
          <w:szCs w:val="24"/>
        </w:rPr>
      </w:pPr>
    </w:p>
    <w:p w:rsidR="003823DE" w:rsidRDefault="003823DE" w:rsidP="00722FE1">
      <w:pPr>
        <w:ind w:left="4815" w:firstLine="567"/>
        <w:rPr>
          <w:b/>
          <w:sz w:val="20"/>
          <w:szCs w:val="20"/>
        </w:rPr>
      </w:pPr>
    </w:p>
    <w:p w:rsidR="003823DE" w:rsidRDefault="003823DE" w:rsidP="00722FE1">
      <w:pPr>
        <w:ind w:left="4815" w:firstLine="567"/>
        <w:rPr>
          <w:b/>
          <w:sz w:val="20"/>
          <w:szCs w:val="20"/>
        </w:rPr>
      </w:pPr>
    </w:p>
    <w:p w:rsidR="00722FE1" w:rsidRDefault="00296701" w:rsidP="00722FE1">
      <w:pPr>
        <w:ind w:left="4815" w:firstLine="567"/>
        <w:rPr>
          <w:b/>
          <w:sz w:val="20"/>
          <w:szCs w:val="20"/>
        </w:rPr>
      </w:pPr>
      <w:r>
        <w:rPr>
          <w:b/>
          <w:sz w:val="20"/>
          <w:szCs w:val="20"/>
        </w:rPr>
        <w:t>Приложение</w:t>
      </w:r>
    </w:p>
    <w:p w:rsidR="00722FE1" w:rsidRDefault="00722FE1" w:rsidP="00722FE1">
      <w:pPr>
        <w:ind w:left="4815" w:firstLine="567"/>
        <w:rPr>
          <w:bCs/>
          <w:sz w:val="20"/>
          <w:szCs w:val="20"/>
        </w:rPr>
      </w:pPr>
      <w:r>
        <w:rPr>
          <w:bCs/>
          <w:sz w:val="20"/>
          <w:szCs w:val="20"/>
        </w:rPr>
        <w:t xml:space="preserve">к Решению Представительного Собрания </w:t>
      </w:r>
    </w:p>
    <w:p w:rsidR="00722FE1" w:rsidRDefault="00722FE1" w:rsidP="00722FE1">
      <w:pPr>
        <w:ind w:left="4815" w:firstLine="567"/>
        <w:rPr>
          <w:bCs/>
          <w:sz w:val="20"/>
          <w:szCs w:val="20"/>
        </w:rPr>
      </w:pPr>
      <w:r>
        <w:rPr>
          <w:bCs/>
          <w:sz w:val="20"/>
          <w:szCs w:val="20"/>
        </w:rPr>
        <w:t>Курчатовского района Курской области</w:t>
      </w:r>
    </w:p>
    <w:p w:rsidR="00722FE1" w:rsidRDefault="00722FE1" w:rsidP="00722FE1">
      <w:pPr>
        <w:ind w:left="4815" w:firstLine="567"/>
        <w:rPr>
          <w:bCs/>
          <w:sz w:val="20"/>
          <w:szCs w:val="20"/>
        </w:rPr>
      </w:pPr>
      <w:r>
        <w:rPr>
          <w:bCs/>
          <w:sz w:val="20"/>
          <w:szCs w:val="20"/>
        </w:rPr>
        <w:t>от ___________________ № ___________</w:t>
      </w:r>
    </w:p>
    <w:p w:rsidR="00722FE1" w:rsidRDefault="00722FE1" w:rsidP="00722FE1">
      <w:pPr>
        <w:ind w:firstLine="567"/>
        <w:rPr>
          <w:bCs/>
          <w:sz w:val="20"/>
          <w:szCs w:val="20"/>
        </w:rPr>
      </w:pPr>
    </w:p>
    <w:p w:rsidR="00722FE1" w:rsidRDefault="00722FE1" w:rsidP="00722FE1">
      <w:pPr>
        <w:ind w:firstLine="567"/>
        <w:rPr>
          <w:bCs/>
          <w:sz w:val="20"/>
          <w:szCs w:val="20"/>
        </w:rPr>
      </w:pPr>
    </w:p>
    <w:p w:rsidR="00722FE1" w:rsidRDefault="00722FE1" w:rsidP="00722FE1">
      <w:pPr>
        <w:ind w:firstLine="567"/>
        <w:rPr>
          <w:bCs/>
          <w:sz w:val="20"/>
          <w:szCs w:val="20"/>
        </w:rPr>
      </w:pPr>
    </w:p>
    <w:p w:rsidR="00722FE1" w:rsidRDefault="00722FE1" w:rsidP="00722FE1">
      <w:pPr>
        <w:ind w:firstLine="567"/>
        <w:rPr>
          <w:bCs/>
          <w:sz w:val="20"/>
          <w:szCs w:val="20"/>
        </w:rPr>
      </w:pPr>
    </w:p>
    <w:p w:rsidR="00722FE1" w:rsidRPr="00ED497D" w:rsidRDefault="00722FE1" w:rsidP="00722FE1">
      <w:pPr>
        <w:ind w:firstLine="567"/>
        <w:rPr>
          <w:bCs/>
          <w:sz w:val="20"/>
          <w:szCs w:val="20"/>
        </w:rPr>
      </w:pPr>
    </w:p>
    <w:p w:rsidR="00722FE1" w:rsidRPr="00ED497D" w:rsidRDefault="00722FE1" w:rsidP="00722FE1">
      <w:pPr>
        <w:ind w:firstLine="567"/>
        <w:jc w:val="center"/>
        <w:rPr>
          <w:b/>
        </w:rPr>
      </w:pPr>
      <w:r w:rsidRPr="00ED497D">
        <w:rPr>
          <w:b/>
        </w:rPr>
        <w:t xml:space="preserve">Методика </w:t>
      </w:r>
    </w:p>
    <w:p w:rsidR="003823DE" w:rsidRPr="00ED497D" w:rsidRDefault="00722FE1" w:rsidP="00722FE1">
      <w:pPr>
        <w:ind w:firstLine="567"/>
        <w:jc w:val="center"/>
      </w:pPr>
      <w:r w:rsidRPr="00ED497D">
        <w:t xml:space="preserve">определения объемов иных межбюджетных трансфертов для выполнения </w:t>
      </w:r>
      <w:r w:rsidR="003823DE" w:rsidRPr="00ED497D">
        <w:t>работ</w:t>
      </w:r>
    </w:p>
    <w:p w:rsidR="003823DE" w:rsidRPr="00ED497D" w:rsidRDefault="003823DE" w:rsidP="00722FE1">
      <w:pPr>
        <w:ind w:firstLine="567"/>
        <w:jc w:val="center"/>
      </w:pPr>
      <w:r w:rsidRPr="00ED497D">
        <w:t xml:space="preserve">по разработке проектной документации по оповещению населения в случае возникновения чрезвычайных ситуаций природного и техногенного характера  </w:t>
      </w:r>
    </w:p>
    <w:p w:rsidR="00722FE1" w:rsidRPr="00ED497D" w:rsidRDefault="00722FE1" w:rsidP="00722FE1">
      <w:pPr>
        <w:ind w:firstLine="567"/>
        <w:jc w:val="center"/>
      </w:pPr>
    </w:p>
    <w:p w:rsidR="00722FE1" w:rsidRPr="00ED497D" w:rsidRDefault="00722FE1" w:rsidP="00722FE1">
      <w:pPr>
        <w:ind w:firstLine="567"/>
        <w:jc w:val="both"/>
      </w:pPr>
      <w:r w:rsidRPr="00ED497D">
        <w:t>Объем межбюджетных трансфертов, передаваемых из бюджета муниципального района «Курчатовский район» Курской области бюджетам муниципальных образований Курчатовского района Курской области определяется Администрацией Курчатовского района Курской области посредством применения метода сопоставимых рыночных цен (анализа рынка).</w:t>
      </w:r>
    </w:p>
    <w:p w:rsidR="00722FE1" w:rsidRPr="00ED497D" w:rsidRDefault="00722FE1" w:rsidP="00722FE1">
      <w:pPr>
        <w:ind w:firstLine="567"/>
        <w:jc w:val="both"/>
      </w:pPr>
    </w:p>
    <w:p w:rsidR="00722FE1" w:rsidRPr="00ED497D" w:rsidRDefault="00722FE1" w:rsidP="00722FE1">
      <w:pPr>
        <w:ind w:firstLine="567"/>
        <w:jc w:val="both"/>
      </w:pPr>
    </w:p>
    <w:p w:rsidR="00722FE1" w:rsidRPr="00ED497D" w:rsidRDefault="00722FE1" w:rsidP="00722FE1">
      <w:pPr>
        <w:ind w:firstLine="567"/>
        <w:jc w:val="both"/>
      </w:pPr>
    </w:p>
    <w:tbl>
      <w:tblPr>
        <w:tblW w:w="9675" w:type="dxa"/>
        <w:tblLayout w:type="fixed"/>
        <w:tblCellMar>
          <w:left w:w="30" w:type="dxa"/>
          <w:right w:w="30" w:type="dxa"/>
        </w:tblCellMar>
        <w:tblLook w:val="04A0"/>
      </w:tblPr>
      <w:tblGrid>
        <w:gridCol w:w="2231"/>
        <w:gridCol w:w="1419"/>
        <w:gridCol w:w="1419"/>
        <w:gridCol w:w="1419"/>
        <w:gridCol w:w="3001"/>
        <w:gridCol w:w="186"/>
      </w:tblGrid>
      <w:tr w:rsidR="00722FE1" w:rsidRPr="00ED497D" w:rsidTr="00722FE1">
        <w:trPr>
          <w:trHeight w:val="465"/>
        </w:trPr>
        <w:tc>
          <w:tcPr>
            <w:tcW w:w="9669" w:type="dxa"/>
            <w:gridSpan w:val="6"/>
            <w:tcBorders>
              <w:top w:val="nil"/>
              <w:left w:val="nil"/>
              <w:bottom w:val="single" w:sz="6" w:space="0" w:color="auto"/>
              <w:right w:val="nil"/>
            </w:tcBorders>
          </w:tcPr>
          <w:p w:rsidR="00722FE1" w:rsidRPr="00ED497D" w:rsidRDefault="00722FE1">
            <w:pPr>
              <w:autoSpaceDE w:val="0"/>
              <w:autoSpaceDN w:val="0"/>
              <w:adjustRightInd w:val="0"/>
              <w:spacing w:line="256" w:lineRule="auto"/>
              <w:jc w:val="center"/>
              <w:rPr>
                <w:lang w:eastAsia="en-US"/>
              </w:rPr>
            </w:pPr>
            <w:r w:rsidRPr="00ED497D">
              <w:rPr>
                <w:lang w:eastAsia="en-US"/>
              </w:rPr>
              <w:t xml:space="preserve">Объем межбюджетных трансфертов, </w:t>
            </w:r>
          </w:p>
          <w:p w:rsidR="00722FE1" w:rsidRPr="00ED497D" w:rsidRDefault="00722FE1">
            <w:pPr>
              <w:autoSpaceDE w:val="0"/>
              <w:autoSpaceDN w:val="0"/>
              <w:adjustRightInd w:val="0"/>
              <w:spacing w:line="256" w:lineRule="auto"/>
              <w:jc w:val="center"/>
              <w:rPr>
                <w:lang w:eastAsia="en-US"/>
              </w:rPr>
            </w:pPr>
            <w:proofErr w:type="gramStart"/>
            <w:r w:rsidRPr="00ED497D">
              <w:rPr>
                <w:lang w:eastAsia="en-US"/>
              </w:rPr>
              <w:t>передаваемых</w:t>
            </w:r>
            <w:proofErr w:type="gramEnd"/>
            <w:r w:rsidRPr="00ED497D">
              <w:rPr>
                <w:lang w:eastAsia="en-US"/>
              </w:rPr>
              <w:t xml:space="preserve"> из бюджета муниципального района</w:t>
            </w:r>
          </w:p>
          <w:p w:rsidR="00722FE1" w:rsidRPr="00ED497D" w:rsidRDefault="00722FE1">
            <w:pPr>
              <w:autoSpaceDE w:val="0"/>
              <w:autoSpaceDN w:val="0"/>
              <w:adjustRightInd w:val="0"/>
              <w:spacing w:line="256" w:lineRule="auto"/>
              <w:jc w:val="center"/>
              <w:rPr>
                <w:lang w:eastAsia="en-US"/>
              </w:rPr>
            </w:pPr>
            <w:r w:rsidRPr="00ED497D">
              <w:rPr>
                <w:lang w:eastAsia="en-US"/>
              </w:rPr>
              <w:t xml:space="preserve"> «Курчатовский район» Курской области бюджетам муниципальных образований Курчатовского района Курской области</w:t>
            </w:r>
          </w:p>
          <w:p w:rsidR="00722FE1" w:rsidRPr="00ED497D" w:rsidRDefault="00722FE1">
            <w:pPr>
              <w:autoSpaceDE w:val="0"/>
              <w:autoSpaceDN w:val="0"/>
              <w:adjustRightInd w:val="0"/>
              <w:spacing w:line="256" w:lineRule="auto"/>
              <w:jc w:val="center"/>
              <w:rPr>
                <w:lang w:eastAsia="en-US"/>
              </w:rPr>
            </w:pPr>
          </w:p>
        </w:tc>
      </w:tr>
      <w:tr w:rsidR="00722FE1" w:rsidRPr="00ED497D" w:rsidTr="00722FE1">
        <w:trPr>
          <w:gridAfter w:val="1"/>
          <w:wAfter w:w="186" w:type="dxa"/>
          <w:trHeight w:val="465"/>
        </w:trPr>
        <w:tc>
          <w:tcPr>
            <w:tcW w:w="2230" w:type="dxa"/>
            <w:vMerge w:val="restart"/>
            <w:tcBorders>
              <w:top w:val="single" w:sz="6" w:space="0" w:color="auto"/>
              <w:left w:val="single" w:sz="6" w:space="0" w:color="auto"/>
              <w:bottom w:val="single" w:sz="6" w:space="0" w:color="auto"/>
              <w:right w:val="single" w:sz="6" w:space="0" w:color="auto"/>
            </w:tcBorders>
            <w:vAlign w:val="center"/>
            <w:hideMark/>
          </w:tcPr>
          <w:p w:rsidR="00722FE1" w:rsidRPr="00ED497D" w:rsidRDefault="00722FE1">
            <w:pPr>
              <w:autoSpaceDE w:val="0"/>
              <w:autoSpaceDN w:val="0"/>
              <w:adjustRightInd w:val="0"/>
              <w:spacing w:line="256" w:lineRule="auto"/>
              <w:jc w:val="center"/>
              <w:rPr>
                <w:rFonts w:eastAsiaTheme="minorHAnsi"/>
                <w:sz w:val="20"/>
                <w:szCs w:val="20"/>
                <w:lang w:eastAsia="en-US"/>
              </w:rPr>
            </w:pPr>
            <w:r w:rsidRPr="00ED497D">
              <w:rPr>
                <w:rFonts w:eastAsiaTheme="minorHAnsi"/>
                <w:sz w:val="20"/>
                <w:szCs w:val="20"/>
                <w:lang w:eastAsia="en-US"/>
              </w:rPr>
              <w:t>Наименование</w:t>
            </w:r>
          </w:p>
        </w:tc>
        <w:tc>
          <w:tcPr>
            <w:tcW w:w="4254" w:type="dxa"/>
            <w:gridSpan w:val="3"/>
            <w:tcBorders>
              <w:top w:val="single" w:sz="6" w:space="0" w:color="auto"/>
              <w:left w:val="single" w:sz="6" w:space="0" w:color="auto"/>
              <w:bottom w:val="single" w:sz="6" w:space="0" w:color="auto"/>
              <w:right w:val="single" w:sz="6" w:space="0" w:color="auto"/>
            </w:tcBorders>
            <w:vAlign w:val="center"/>
            <w:hideMark/>
          </w:tcPr>
          <w:p w:rsidR="00722FE1" w:rsidRPr="00ED497D" w:rsidRDefault="00722FE1">
            <w:pPr>
              <w:autoSpaceDE w:val="0"/>
              <w:autoSpaceDN w:val="0"/>
              <w:adjustRightInd w:val="0"/>
              <w:spacing w:line="256" w:lineRule="auto"/>
              <w:jc w:val="center"/>
              <w:rPr>
                <w:rFonts w:eastAsiaTheme="minorHAnsi"/>
                <w:sz w:val="20"/>
                <w:szCs w:val="20"/>
                <w:lang w:eastAsia="en-US"/>
              </w:rPr>
            </w:pPr>
            <w:r w:rsidRPr="00ED497D">
              <w:rPr>
                <w:rFonts w:eastAsiaTheme="minorHAnsi"/>
                <w:sz w:val="20"/>
                <w:szCs w:val="20"/>
                <w:lang w:eastAsia="en-US"/>
              </w:rPr>
              <w:t>Источник информации о цене (руб.)</w:t>
            </w:r>
          </w:p>
        </w:tc>
        <w:tc>
          <w:tcPr>
            <w:tcW w:w="2999" w:type="dxa"/>
            <w:vMerge w:val="restart"/>
            <w:tcBorders>
              <w:top w:val="single" w:sz="6" w:space="0" w:color="auto"/>
              <w:left w:val="single" w:sz="6" w:space="0" w:color="auto"/>
              <w:bottom w:val="single" w:sz="4" w:space="0" w:color="auto"/>
              <w:right w:val="single" w:sz="6" w:space="0" w:color="auto"/>
            </w:tcBorders>
            <w:vAlign w:val="center"/>
            <w:hideMark/>
          </w:tcPr>
          <w:p w:rsidR="00722FE1" w:rsidRPr="00ED497D" w:rsidRDefault="00722FE1">
            <w:pPr>
              <w:autoSpaceDE w:val="0"/>
              <w:autoSpaceDN w:val="0"/>
              <w:adjustRightInd w:val="0"/>
              <w:spacing w:line="256" w:lineRule="auto"/>
              <w:jc w:val="center"/>
              <w:rPr>
                <w:rFonts w:eastAsiaTheme="minorHAnsi"/>
                <w:sz w:val="20"/>
                <w:szCs w:val="20"/>
                <w:lang w:eastAsia="en-US"/>
              </w:rPr>
            </w:pPr>
            <w:r w:rsidRPr="00ED497D">
              <w:rPr>
                <w:rFonts w:eastAsiaTheme="minorHAnsi"/>
                <w:sz w:val="20"/>
                <w:szCs w:val="20"/>
                <w:lang w:eastAsia="en-US"/>
              </w:rPr>
              <w:t>Средняя стоимость выполнения работ (руб.).</w:t>
            </w:r>
          </w:p>
        </w:tc>
      </w:tr>
      <w:tr w:rsidR="00722FE1" w:rsidRPr="00ED497D" w:rsidTr="00722FE1">
        <w:trPr>
          <w:gridAfter w:val="1"/>
          <w:wAfter w:w="186" w:type="dxa"/>
          <w:trHeight w:val="1905"/>
        </w:trPr>
        <w:tc>
          <w:tcPr>
            <w:tcW w:w="9669" w:type="dxa"/>
            <w:vMerge/>
            <w:tcBorders>
              <w:top w:val="single" w:sz="6" w:space="0" w:color="auto"/>
              <w:left w:val="single" w:sz="6" w:space="0" w:color="auto"/>
              <w:bottom w:val="single" w:sz="6" w:space="0" w:color="auto"/>
              <w:right w:val="single" w:sz="6" w:space="0" w:color="auto"/>
            </w:tcBorders>
            <w:vAlign w:val="center"/>
            <w:hideMark/>
          </w:tcPr>
          <w:p w:rsidR="00722FE1" w:rsidRPr="00ED497D" w:rsidRDefault="00722FE1">
            <w:pPr>
              <w:spacing w:line="256" w:lineRule="auto"/>
              <w:rPr>
                <w:rFonts w:eastAsiaTheme="minorHAnsi"/>
                <w:sz w:val="20"/>
                <w:szCs w:val="20"/>
                <w:lang w:eastAsia="en-US"/>
              </w:rPr>
            </w:pPr>
          </w:p>
        </w:tc>
        <w:tc>
          <w:tcPr>
            <w:tcW w:w="1418" w:type="dxa"/>
            <w:tcBorders>
              <w:top w:val="single" w:sz="6" w:space="0" w:color="auto"/>
              <w:left w:val="single" w:sz="6" w:space="0" w:color="auto"/>
              <w:bottom w:val="single" w:sz="6" w:space="0" w:color="auto"/>
              <w:right w:val="single" w:sz="6" w:space="0" w:color="auto"/>
            </w:tcBorders>
            <w:vAlign w:val="center"/>
            <w:hideMark/>
          </w:tcPr>
          <w:p w:rsidR="00722FE1" w:rsidRPr="00ED497D" w:rsidRDefault="00722FE1">
            <w:pPr>
              <w:autoSpaceDE w:val="0"/>
              <w:autoSpaceDN w:val="0"/>
              <w:adjustRightInd w:val="0"/>
              <w:spacing w:line="256" w:lineRule="auto"/>
              <w:jc w:val="center"/>
              <w:rPr>
                <w:rFonts w:eastAsiaTheme="minorHAnsi"/>
                <w:sz w:val="20"/>
                <w:szCs w:val="20"/>
                <w:lang w:eastAsia="en-US"/>
              </w:rPr>
            </w:pPr>
            <w:r w:rsidRPr="00ED497D">
              <w:rPr>
                <w:rFonts w:eastAsiaTheme="minorHAnsi"/>
                <w:sz w:val="20"/>
                <w:szCs w:val="20"/>
                <w:lang w:eastAsia="en-US"/>
              </w:rPr>
              <w:t>Коммерческое предложение № 1</w:t>
            </w:r>
          </w:p>
        </w:tc>
        <w:tc>
          <w:tcPr>
            <w:tcW w:w="1418" w:type="dxa"/>
            <w:tcBorders>
              <w:top w:val="single" w:sz="6" w:space="0" w:color="auto"/>
              <w:left w:val="single" w:sz="6" w:space="0" w:color="auto"/>
              <w:bottom w:val="single" w:sz="6" w:space="0" w:color="auto"/>
              <w:right w:val="single" w:sz="6" w:space="0" w:color="auto"/>
            </w:tcBorders>
            <w:vAlign w:val="center"/>
            <w:hideMark/>
          </w:tcPr>
          <w:p w:rsidR="00722FE1" w:rsidRPr="00ED497D" w:rsidRDefault="00722FE1">
            <w:pPr>
              <w:autoSpaceDE w:val="0"/>
              <w:autoSpaceDN w:val="0"/>
              <w:adjustRightInd w:val="0"/>
              <w:spacing w:line="256" w:lineRule="auto"/>
              <w:jc w:val="center"/>
              <w:rPr>
                <w:rFonts w:eastAsiaTheme="minorHAnsi"/>
                <w:sz w:val="20"/>
                <w:szCs w:val="20"/>
                <w:lang w:eastAsia="en-US"/>
              </w:rPr>
            </w:pPr>
            <w:r w:rsidRPr="00ED497D">
              <w:rPr>
                <w:rFonts w:eastAsiaTheme="minorHAnsi"/>
                <w:sz w:val="20"/>
                <w:szCs w:val="20"/>
                <w:lang w:eastAsia="en-US"/>
              </w:rPr>
              <w:t>Коммерческое предложение  № 2</w:t>
            </w:r>
          </w:p>
        </w:tc>
        <w:tc>
          <w:tcPr>
            <w:tcW w:w="1418" w:type="dxa"/>
            <w:tcBorders>
              <w:top w:val="single" w:sz="4" w:space="0" w:color="auto"/>
              <w:left w:val="single" w:sz="6" w:space="0" w:color="auto"/>
              <w:bottom w:val="single" w:sz="4" w:space="0" w:color="auto"/>
              <w:right w:val="single" w:sz="6" w:space="0" w:color="auto"/>
            </w:tcBorders>
            <w:vAlign w:val="center"/>
            <w:hideMark/>
          </w:tcPr>
          <w:p w:rsidR="00722FE1" w:rsidRPr="00ED497D" w:rsidRDefault="00722FE1">
            <w:pPr>
              <w:autoSpaceDE w:val="0"/>
              <w:autoSpaceDN w:val="0"/>
              <w:adjustRightInd w:val="0"/>
              <w:spacing w:line="256" w:lineRule="auto"/>
              <w:jc w:val="center"/>
              <w:rPr>
                <w:rFonts w:eastAsiaTheme="minorHAnsi"/>
                <w:sz w:val="20"/>
                <w:szCs w:val="20"/>
                <w:lang w:eastAsia="en-US"/>
              </w:rPr>
            </w:pPr>
            <w:r w:rsidRPr="00ED497D">
              <w:rPr>
                <w:rFonts w:eastAsiaTheme="minorHAnsi"/>
                <w:sz w:val="20"/>
                <w:szCs w:val="20"/>
                <w:lang w:eastAsia="en-US"/>
              </w:rPr>
              <w:t>Коммерческое предложение  № 3</w:t>
            </w:r>
          </w:p>
        </w:tc>
        <w:tc>
          <w:tcPr>
            <w:tcW w:w="2999" w:type="dxa"/>
            <w:vMerge/>
            <w:tcBorders>
              <w:top w:val="single" w:sz="6" w:space="0" w:color="auto"/>
              <w:left w:val="single" w:sz="6" w:space="0" w:color="auto"/>
              <w:bottom w:val="single" w:sz="4" w:space="0" w:color="auto"/>
              <w:right w:val="single" w:sz="6" w:space="0" w:color="auto"/>
            </w:tcBorders>
            <w:vAlign w:val="center"/>
            <w:hideMark/>
          </w:tcPr>
          <w:p w:rsidR="00722FE1" w:rsidRPr="00ED497D" w:rsidRDefault="00722FE1">
            <w:pPr>
              <w:spacing w:line="256" w:lineRule="auto"/>
              <w:rPr>
                <w:rFonts w:eastAsiaTheme="minorHAnsi"/>
                <w:sz w:val="20"/>
                <w:szCs w:val="20"/>
                <w:lang w:eastAsia="en-US"/>
              </w:rPr>
            </w:pPr>
          </w:p>
        </w:tc>
      </w:tr>
      <w:tr w:rsidR="00722FE1" w:rsidRPr="00ED497D" w:rsidTr="00722FE1">
        <w:trPr>
          <w:gridAfter w:val="1"/>
          <w:wAfter w:w="186" w:type="dxa"/>
          <w:trHeight w:val="1034"/>
        </w:trPr>
        <w:tc>
          <w:tcPr>
            <w:tcW w:w="2230" w:type="dxa"/>
            <w:tcBorders>
              <w:top w:val="single" w:sz="6" w:space="0" w:color="auto"/>
              <w:left w:val="single" w:sz="6" w:space="0" w:color="auto"/>
              <w:bottom w:val="single" w:sz="6" w:space="0" w:color="auto"/>
              <w:right w:val="single" w:sz="6" w:space="0" w:color="auto"/>
            </w:tcBorders>
            <w:vAlign w:val="center"/>
            <w:hideMark/>
          </w:tcPr>
          <w:p w:rsidR="00722FE1" w:rsidRPr="00ED497D" w:rsidRDefault="00722FE1">
            <w:pPr>
              <w:autoSpaceDE w:val="0"/>
              <w:autoSpaceDN w:val="0"/>
              <w:adjustRightInd w:val="0"/>
              <w:spacing w:line="256" w:lineRule="auto"/>
              <w:jc w:val="center"/>
              <w:rPr>
                <w:rFonts w:eastAsiaTheme="minorHAnsi"/>
                <w:sz w:val="20"/>
                <w:szCs w:val="20"/>
                <w:lang w:eastAsia="en-US"/>
              </w:rPr>
            </w:pPr>
            <w:r w:rsidRPr="00ED497D">
              <w:rPr>
                <w:sz w:val="20"/>
                <w:szCs w:val="20"/>
                <w:lang w:eastAsia="en-US"/>
              </w:rPr>
              <w:t>Разработка Проектов организации дорожного движения</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722FE1" w:rsidRPr="00ED497D" w:rsidRDefault="00722FE1">
            <w:pPr>
              <w:autoSpaceDE w:val="0"/>
              <w:autoSpaceDN w:val="0"/>
              <w:adjustRightInd w:val="0"/>
              <w:spacing w:line="256" w:lineRule="auto"/>
              <w:jc w:val="right"/>
              <w:rPr>
                <w:rFonts w:eastAsiaTheme="minorHAnsi"/>
                <w:sz w:val="20"/>
                <w:szCs w:val="20"/>
                <w:lang w:eastAsia="en-US"/>
              </w:rPr>
            </w:pPr>
          </w:p>
        </w:tc>
        <w:tc>
          <w:tcPr>
            <w:tcW w:w="1418" w:type="dxa"/>
            <w:tcBorders>
              <w:top w:val="single" w:sz="6" w:space="0" w:color="auto"/>
              <w:left w:val="single" w:sz="6" w:space="0" w:color="auto"/>
              <w:bottom w:val="single" w:sz="6" w:space="0" w:color="auto"/>
              <w:right w:val="single" w:sz="6" w:space="0" w:color="auto"/>
            </w:tcBorders>
          </w:tcPr>
          <w:p w:rsidR="00722FE1" w:rsidRPr="00ED497D" w:rsidRDefault="00722FE1">
            <w:pPr>
              <w:autoSpaceDE w:val="0"/>
              <w:autoSpaceDN w:val="0"/>
              <w:adjustRightInd w:val="0"/>
              <w:spacing w:line="256" w:lineRule="auto"/>
              <w:jc w:val="right"/>
              <w:rPr>
                <w:rFonts w:eastAsiaTheme="minorHAnsi"/>
                <w:sz w:val="20"/>
                <w:szCs w:val="20"/>
                <w:lang w:eastAsia="en-US"/>
              </w:rPr>
            </w:pPr>
          </w:p>
        </w:tc>
        <w:tc>
          <w:tcPr>
            <w:tcW w:w="1418" w:type="dxa"/>
            <w:tcBorders>
              <w:top w:val="single" w:sz="4" w:space="0" w:color="auto"/>
              <w:left w:val="single" w:sz="6" w:space="0" w:color="auto"/>
              <w:bottom w:val="single" w:sz="6" w:space="0" w:color="auto"/>
              <w:right w:val="single" w:sz="6" w:space="0" w:color="auto"/>
            </w:tcBorders>
          </w:tcPr>
          <w:p w:rsidR="00722FE1" w:rsidRPr="00ED497D" w:rsidRDefault="00722FE1">
            <w:pPr>
              <w:autoSpaceDE w:val="0"/>
              <w:autoSpaceDN w:val="0"/>
              <w:adjustRightInd w:val="0"/>
              <w:spacing w:line="256" w:lineRule="auto"/>
              <w:jc w:val="right"/>
              <w:rPr>
                <w:rFonts w:eastAsiaTheme="minorHAnsi"/>
                <w:sz w:val="20"/>
                <w:szCs w:val="20"/>
                <w:lang w:eastAsia="en-US"/>
              </w:rPr>
            </w:pPr>
          </w:p>
        </w:tc>
        <w:tc>
          <w:tcPr>
            <w:tcW w:w="2999" w:type="dxa"/>
            <w:tcBorders>
              <w:top w:val="single" w:sz="4" w:space="0" w:color="auto"/>
              <w:left w:val="single" w:sz="6" w:space="0" w:color="auto"/>
              <w:bottom w:val="single" w:sz="6" w:space="0" w:color="auto"/>
              <w:right w:val="single" w:sz="6" w:space="0" w:color="auto"/>
            </w:tcBorders>
            <w:vAlign w:val="center"/>
          </w:tcPr>
          <w:p w:rsidR="00722FE1" w:rsidRPr="00ED497D" w:rsidRDefault="00722FE1">
            <w:pPr>
              <w:autoSpaceDE w:val="0"/>
              <w:autoSpaceDN w:val="0"/>
              <w:adjustRightInd w:val="0"/>
              <w:spacing w:line="256" w:lineRule="auto"/>
              <w:jc w:val="center"/>
              <w:rPr>
                <w:rFonts w:eastAsiaTheme="minorHAnsi"/>
                <w:sz w:val="20"/>
                <w:szCs w:val="20"/>
                <w:lang w:eastAsia="en-US"/>
              </w:rPr>
            </w:pPr>
          </w:p>
        </w:tc>
      </w:tr>
    </w:tbl>
    <w:p w:rsidR="00722FE1" w:rsidRPr="00ED497D" w:rsidRDefault="00722FE1" w:rsidP="00722FE1">
      <w:pPr>
        <w:ind w:firstLine="567"/>
        <w:jc w:val="both"/>
      </w:pPr>
    </w:p>
    <w:p w:rsidR="00722FE1" w:rsidRPr="00ED497D" w:rsidRDefault="00722FE1" w:rsidP="00722FE1">
      <w:pPr>
        <w:pStyle w:val="ConsTitle"/>
        <w:widowControl/>
        <w:tabs>
          <w:tab w:val="left" w:pos="339"/>
        </w:tabs>
        <w:ind w:right="0"/>
        <w:rPr>
          <w:rFonts w:ascii="Times New Roman" w:hAnsi="Times New Roman" w:cs="Times New Roman"/>
          <w:b w:val="0"/>
          <w:sz w:val="24"/>
          <w:szCs w:val="24"/>
        </w:rPr>
      </w:pPr>
    </w:p>
    <w:p w:rsidR="00C70085" w:rsidRPr="00ED497D" w:rsidRDefault="00C70085"/>
    <w:sectPr w:rsidR="00C70085" w:rsidRPr="00ED497D" w:rsidSect="00B82A6D">
      <w:pgSz w:w="11906" w:h="16838"/>
      <w:pgMar w:top="568"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722FE1"/>
    <w:rsid w:val="00032D00"/>
    <w:rsid w:val="00296701"/>
    <w:rsid w:val="002A3FEA"/>
    <w:rsid w:val="002C2361"/>
    <w:rsid w:val="002C51D1"/>
    <w:rsid w:val="002E26FE"/>
    <w:rsid w:val="003823DE"/>
    <w:rsid w:val="00505DE3"/>
    <w:rsid w:val="00530082"/>
    <w:rsid w:val="00595BB7"/>
    <w:rsid w:val="006F6AC0"/>
    <w:rsid w:val="00714CF0"/>
    <w:rsid w:val="00722FE1"/>
    <w:rsid w:val="00871E5D"/>
    <w:rsid w:val="00AD526A"/>
    <w:rsid w:val="00AF44AE"/>
    <w:rsid w:val="00B82A6D"/>
    <w:rsid w:val="00BB1545"/>
    <w:rsid w:val="00C07449"/>
    <w:rsid w:val="00C70085"/>
    <w:rsid w:val="00CC0C61"/>
    <w:rsid w:val="00D05CCF"/>
    <w:rsid w:val="00D16F26"/>
    <w:rsid w:val="00D23F53"/>
    <w:rsid w:val="00E55093"/>
    <w:rsid w:val="00E936B6"/>
    <w:rsid w:val="00ED3185"/>
    <w:rsid w:val="00ED497D"/>
    <w:rsid w:val="00F71532"/>
    <w:rsid w:val="00F77A64"/>
    <w:rsid w:val="00F84F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FE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22FE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Title">
    <w:name w:val="ConsTitle"/>
    <w:rsid w:val="00722FE1"/>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174899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515</Words>
  <Characters>2942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Отдел ГО и ЧС</cp:lastModifiedBy>
  <cp:revision>8</cp:revision>
  <cp:lastPrinted>2020-09-07T06:06:00Z</cp:lastPrinted>
  <dcterms:created xsi:type="dcterms:W3CDTF">2020-09-21T09:47:00Z</dcterms:created>
  <dcterms:modified xsi:type="dcterms:W3CDTF">2020-09-21T11:17:00Z</dcterms:modified>
</cp:coreProperties>
</file>