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E" w:rsidRDefault="00794C68" w:rsidP="00D754D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57785</wp:posOffset>
            </wp:positionV>
            <wp:extent cx="1033780" cy="1076325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3963">
        <w:rPr>
          <w:b/>
        </w:rPr>
        <w:t xml:space="preserve">                   </w:t>
      </w:r>
    </w:p>
    <w:p w:rsidR="00794C68" w:rsidRDefault="007841EE" w:rsidP="00D754D5">
      <w:pPr>
        <w:rPr>
          <w:b/>
        </w:rPr>
      </w:pPr>
      <w:r>
        <w:rPr>
          <w:b/>
        </w:rPr>
        <w:t xml:space="preserve">          </w:t>
      </w:r>
      <w:r w:rsidR="003B3963">
        <w:rPr>
          <w:b/>
        </w:rPr>
        <w:t xml:space="preserve">    </w:t>
      </w:r>
      <w:r>
        <w:rPr>
          <w:b/>
        </w:rPr>
        <w:t xml:space="preserve">                         </w:t>
      </w:r>
      <w:r w:rsidR="00FD36C7">
        <w:rPr>
          <w:b/>
        </w:rPr>
        <w:t>ПРОЕКТ</w:t>
      </w:r>
    </w:p>
    <w:p w:rsidR="00D754D5" w:rsidRDefault="00D754D5" w:rsidP="00D754D5">
      <w:pPr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Pr="0021566F" w:rsidRDefault="00794C68" w:rsidP="00794C68">
      <w:pPr>
        <w:jc w:val="center"/>
        <w:rPr>
          <w:b/>
          <w:sz w:val="32"/>
          <w:szCs w:val="32"/>
        </w:rPr>
      </w:pPr>
      <w:r w:rsidRPr="0021566F">
        <w:rPr>
          <w:b/>
          <w:sz w:val="32"/>
          <w:szCs w:val="32"/>
        </w:rPr>
        <w:t>ПРЕДСТАВИТЕЛЬНОЕ СОБРАНИЕ</w:t>
      </w:r>
    </w:p>
    <w:p w:rsidR="00794C68" w:rsidRPr="0021566F" w:rsidRDefault="00794C68" w:rsidP="00794C68">
      <w:pPr>
        <w:jc w:val="center"/>
        <w:rPr>
          <w:b/>
          <w:sz w:val="32"/>
          <w:szCs w:val="32"/>
        </w:rPr>
      </w:pPr>
      <w:r w:rsidRPr="0021566F">
        <w:rPr>
          <w:b/>
          <w:sz w:val="32"/>
          <w:szCs w:val="32"/>
        </w:rPr>
        <w:t xml:space="preserve">КУРЧАТОВСКОГО РАЙОНА </w:t>
      </w:r>
    </w:p>
    <w:p w:rsidR="00794C68" w:rsidRPr="0021566F" w:rsidRDefault="00794C68" w:rsidP="00794C68">
      <w:pPr>
        <w:jc w:val="center"/>
        <w:rPr>
          <w:b/>
          <w:sz w:val="32"/>
          <w:szCs w:val="32"/>
        </w:rPr>
      </w:pPr>
      <w:r w:rsidRPr="0021566F">
        <w:rPr>
          <w:b/>
          <w:sz w:val="32"/>
          <w:szCs w:val="32"/>
        </w:rPr>
        <w:t xml:space="preserve"> КУРСКОЙ ОБЛАСТИ</w:t>
      </w:r>
    </w:p>
    <w:p w:rsidR="00794C68" w:rsidRDefault="00794C68" w:rsidP="00794C68">
      <w:pPr>
        <w:ind w:right="282"/>
        <w:jc w:val="center"/>
        <w:rPr>
          <w:b/>
          <w:sz w:val="28"/>
          <w:szCs w:val="28"/>
        </w:rPr>
      </w:pPr>
      <w:r w:rsidRPr="0021566F">
        <w:rPr>
          <w:b/>
          <w:sz w:val="32"/>
          <w:szCs w:val="32"/>
        </w:rPr>
        <w:t>РЕШЕНИЕ</w:t>
      </w:r>
    </w:p>
    <w:p w:rsidR="00D754D5" w:rsidRPr="00AA5AA5" w:rsidRDefault="00D754D5" w:rsidP="00794C68">
      <w:pPr>
        <w:ind w:right="282"/>
        <w:jc w:val="center"/>
        <w:rPr>
          <w:b/>
          <w:sz w:val="28"/>
          <w:szCs w:val="28"/>
        </w:rPr>
      </w:pPr>
    </w:p>
    <w:p w:rsidR="00794C68" w:rsidRPr="00AA5AA5" w:rsidRDefault="00D55283" w:rsidP="00794C68">
      <w:pPr>
        <w:rPr>
          <w:bCs/>
        </w:rPr>
      </w:pPr>
      <w:proofErr w:type="gramStart"/>
      <w:r>
        <w:rPr>
          <w:bCs/>
        </w:rPr>
        <w:t>о</w:t>
      </w:r>
      <w:r w:rsidR="00794C68" w:rsidRPr="00AA5AA5">
        <w:rPr>
          <w:bCs/>
        </w:rPr>
        <w:t>т</w:t>
      </w:r>
      <w:r>
        <w:rPr>
          <w:bCs/>
        </w:rPr>
        <w:t xml:space="preserve">  </w:t>
      </w:r>
      <w:r w:rsidR="00CE615E">
        <w:rPr>
          <w:bCs/>
        </w:rPr>
        <w:t>_</w:t>
      </w:r>
      <w:proofErr w:type="gramEnd"/>
      <w:r w:rsidR="00CE615E">
        <w:rPr>
          <w:bCs/>
        </w:rPr>
        <w:t>_______________</w:t>
      </w:r>
      <w:r>
        <w:rPr>
          <w:bCs/>
        </w:rPr>
        <w:t xml:space="preserve">  </w:t>
      </w:r>
      <w:r w:rsidR="00794C68" w:rsidRPr="00AA5AA5">
        <w:rPr>
          <w:bCs/>
        </w:rPr>
        <w:t>№</w:t>
      </w:r>
      <w:r>
        <w:rPr>
          <w:bCs/>
        </w:rPr>
        <w:t xml:space="preserve">  </w:t>
      </w:r>
      <w:r w:rsidR="00CE615E">
        <w:rPr>
          <w:bCs/>
        </w:rPr>
        <w:t>________</w:t>
      </w:r>
      <w:r w:rsidR="00794C68" w:rsidRPr="00AA5AA5">
        <w:rPr>
          <w:bCs/>
        </w:rPr>
        <w:t xml:space="preserve">   </w:t>
      </w:r>
    </w:p>
    <w:p w:rsidR="0021566F" w:rsidRDefault="0021566F" w:rsidP="0021566F">
      <w:pPr>
        <w:ind w:right="6520"/>
        <w:jc w:val="both"/>
      </w:pPr>
    </w:p>
    <w:p w:rsidR="00425503" w:rsidRDefault="00425503" w:rsidP="0021566F">
      <w:pPr>
        <w:ind w:right="6520"/>
        <w:jc w:val="both"/>
      </w:pPr>
    </w:p>
    <w:p w:rsidR="00794C68" w:rsidRPr="00D754D5" w:rsidRDefault="00794C68" w:rsidP="0021566F">
      <w:pPr>
        <w:ind w:right="6520"/>
        <w:jc w:val="both"/>
      </w:pPr>
      <w:r w:rsidRPr="00D754D5">
        <w:t xml:space="preserve">О </w:t>
      </w:r>
      <w:r w:rsidR="007841EE">
        <w:t>передаче</w:t>
      </w:r>
      <w:r w:rsidR="00D754D5">
        <w:t xml:space="preserve"> </w:t>
      </w:r>
      <w:r w:rsidRPr="00D754D5">
        <w:t>части полномочий</w:t>
      </w:r>
      <w:r w:rsidR="00D754D5" w:rsidRPr="00D754D5">
        <w:t xml:space="preserve"> по </w:t>
      </w:r>
      <w:r w:rsidR="0021566F">
        <w:t>разработке проектно-сметной документации</w:t>
      </w:r>
    </w:p>
    <w:p w:rsidR="008F00BB" w:rsidRDefault="008F00BB"/>
    <w:p w:rsidR="00794C68" w:rsidRDefault="00D754D5" w:rsidP="00890D54">
      <w:pPr>
        <w:ind w:firstLine="567"/>
        <w:jc w:val="both"/>
      </w:pPr>
      <w:r>
        <w:t xml:space="preserve">Руководствуясь </w:t>
      </w:r>
      <w:r w:rsidR="00890D54">
        <w:t>ст.15 Федерального закона от 06.10.2003 г. №</w:t>
      </w:r>
      <w:r>
        <w:t xml:space="preserve"> </w:t>
      </w:r>
      <w:r w:rsidR="00890D54">
        <w:t>131-ФЗ «Об общих принципах организации местного самоуправления в Российской Федерации»,</w:t>
      </w:r>
      <w:r>
        <w:t xml:space="preserve"> Уставом муниципального района «Курчатовский район» Курской области,</w:t>
      </w:r>
    </w:p>
    <w:p w:rsidR="0090631D" w:rsidRDefault="0090631D" w:rsidP="00890D54">
      <w:pPr>
        <w:ind w:firstLine="567"/>
        <w:jc w:val="both"/>
      </w:pPr>
    </w:p>
    <w:p w:rsidR="00890D54" w:rsidRDefault="00890D54" w:rsidP="00890D54">
      <w:pPr>
        <w:ind w:firstLine="567"/>
        <w:jc w:val="both"/>
      </w:pPr>
      <w:r>
        <w:t>Представительное Собрание Курчатовского района Курской области</w:t>
      </w:r>
      <w:r w:rsidR="002D3156">
        <w:t xml:space="preserve"> решило:</w:t>
      </w:r>
    </w:p>
    <w:p w:rsidR="002D3156" w:rsidRDefault="002D3156" w:rsidP="00890D54">
      <w:pPr>
        <w:ind w:firstLine="567"/>
        <w:jc w:val="both"/>
      </w:pPr>
    </w:p>
    <w:p w:rsidR="00C67BD9" w:rsidRPr="00C67BD9" w:rsidRDefault="002D3156" w:rsidP="00C67BD9">
      <w:pPr>
        <w:ind w:firstLine="567"/>
        <w:jc w:val="both"/>
      </w:pPr>
      <w:r>
        <w:t>1.</w:t>
      </w:r>
      <w:r w:rsidR="00C67BD9" w:rsidRPr="00C67BD9">
        <w:t xml:space="preserve"> </w:t>
      </w:r>
      <w:r w:rsidR="00D754D5">
        <w:t>Администрации Курчатовского района Курской области</w:t>
      </w:r>
      <w:r w:rsidR="00092D54">
        <w:t xml:space="preserve"> </w:t>
      </w:r>
      <w:r w:rsidR="00D754D5">
        <w:t>передать</w:t>
      </w:r>
      <w:r w:rsidR="00C67BD9">
        <w:t xml:space="preserve"> </w:t>
      </w:r>
      <w:r w:rsidR="006822D9">
        <w:t>муниципальному образованию «Макаровский сельсовет» Курчатовского района Курской,</w:t>
      </w:r>
      <w:r w:rsidR="006822D9" w:rsidRPr="006822D9">
        <w:t xml:space="preserve"> </w:t>
      </w:r>
      <w:r w:rsidR="003B3963">
        <w:t xml:space="preserve">с </w:t>
      </w:r>
      <w:r w:rsidR="0021566F">
        <w:t>01</w:t>
      </w:r>
      <w:r w:rsidR="00D754D5">
        <w:t>.0</w:t>
      </w:r>
      <w:r w:rsidR="0021566F">
        <w:t>4</w:t>
      </w:r>
      <w:r w:rsidR="00C67BD9" w:rsidRPr="00C67BD9">
        <w:t>.20</w:t>
      </w:r>
      <w:r w:rsidR="000B3C47">
        <w:t>20</w:t>
      </w:r>
      <w:r w:rsidR="00C67BD9" w:rsidRPr="00C67BD9">
        <w:t xml:space="preserve"> года по 31.12.20</w:t>
      </w:r>
      <w:r w:rsidR="000B3C47">
        <w:t>20</w:t>
      </w:r>
      <w:r w:rsidR="00C67BD9" w:rsidRPr="00C67BD9">
        <w:t xml:space="preserve"> года</w:t>
      </w:r>
      <w:r w:rsidR="00C67BD9">
        <w:t xml:space="preserve"> </w:t>
      </w:r>
      <w:r w:rsidR="00D754D5">
        <w:t xml:space="preserve">осуществление </w:t>
      </w:r>
      <w:r w:rsidR="00C67BD9" w:rsidRPr="00C67BD9">
        <w:t xml:space="preserve">полномочий </w:t>
      </w:r>
      <w:r w:rsidR="00D754D5">
        <w:t xml:space="preserve">по </w:t>
      </w:r>
      <w:r w:rsidR="0021566F">
        <w:t>разработке проектно-сметной документации на реконструкцию объектов водоснабжения</w:t>
      </w:r>
      <w:r w:rsidR="00D754D5">
        <w:t>.</w:t>
      </w:r>
    </w:p>
    <w:p w:rsidR="00092D54" w:rsidRPr="00092D54" w:rsidRDefault="00C67BD9" w:rsidP="00DF0D6E">
      <w:pPr>
        <w:pStyle w:val="a6"/>
        <w:tabs>
          <w:tab w:val="left" w:pos="567"/>
        </w:tabs>
        <w:jc w:val="both"/>
      </w:pPr>
      <w:r w:rsidRPr="00C67BD9">
        <w:tab/>
      </w:r>
      <w:r w:rsidR="0050194A" w:rsidRPr="00092D54">
        <w:t>2.</w:t>
      </w:r>
      <w:r w:rsidR="00092D54">
        <w:t xml:space="preserve"> </w:t>
      </w:r>
      <w:r w:rsidR="006527F1" w:rsidRPr="00092D54">
        <w:t xml:space="preserve">Установить, что источником финансирования исполнения полномочий, указанных в п.1 настоящего решения, являются </w:t>
      </w:r>
      <w:r w:rsidR="00092D54" w:rsidRPr="00092D54">
        <w:t xml:space="preserve">иные межбюджетные трансферты, передаваемые из </w:t>
      </w:r>
      <w:r w:rsidR="009E1B52" w:rsidRPr="00092D54">
        <w:t>бюджет</w:t>
      </w:r>
      <w:r w:rsidR="009E1B52">
        <w:t>а</w:t>
      </w:r>
      <w:r w:rsidR="009E1B52" w:rsidRPr="00092D54">
        <w:t xml:space="preserve"> муниципального района «Курчатовский район» Курской области </w:t>
      </w:r>
      <w:r w:rsidR="009E1B52">
        <w:t>бюджетам</w:t>
      </w:r>
      <w:r w:rsidR="00092D54" w:rsidRPr="00092D54">
        <w:t xml:space="preserve"> вышеуказанных муниципальных образований Курчатовского района Курской области в соответствии с объемам</w:t>
      </w:r>
      <w:r w:rsidR="009E1B52">
        <w:t>и иных межбюджетных трансфертов</w:t>
      </w:r>
      <w:r w:rsidR="00092D54" w:rsidRPr="00092D54">
        <w:t>.</w:t>
      </w:r>
    </w:p>
    <w:p w:rsidR="008508D1" w:rsidRDefault="00015971" w:rsidP="008508D1">
      <w:pPr>
        <w:ind w:firstLine="567"/>
        <w:jc w:val="both"/>
      </w:pPr>
      <w:r>
        <w:t>3</w:t>
      </w:r>
      <w:r w:rsidR="002D3156">
        <w:t>.</w:t>
      </w:r>
      <w:r w:rsidR="006822D9">
        <w:t xml:space="preserve"> </w:t>
      </w:r>
      <w:r w:rsidR="002D3156">
        <w:t>Администрации Курчатовского райо</w:t>
      </w:r>
      <w:r w:rsidR="0090631D">
        <w:t xml:space="preserve">на Курской области заключить </w:t>
      </w:r>
      <w:r w:rsidR="000B3C47">
        <w:t xml:space="preserve">с </w:t>
      </w:r>
      <w:r w:rsidR="006822D9">
        <w:t>Администрацией Макаровского сельсовета Курчатовского района Курской области</w:t>
      </w:r>
      <w:r w:rsidR="00D754D5">
        <w:t xml:space="preserve"> </w:t>
      </w:r>
      <w:r w:rsidR="005A55B0">
        <w:t>соглашения о передаче полномочи</w:t>
      </w:r>
      <w:r w:rsidR="00092D54">
        <w:t>й</w:t>
      </w:r>
      <w:r w:rsidR="005A55B0">
        <w:t xml:space="preserve"> </w:t>
      </w:r>
      <w:r w:rsidR="0021566F">
        <w:t>по разработке проектно-сметной документации на реконструкцию объектов водоснабжения</w:t>
      </w:r>
      <w:r w:rsidR="005A55B0" w:rsidRPr="00DF0D6E">
        <w:t>.</w:t>
      </w:r>
    </w:p>
    <w:p w:rsidR="00425503" w:rsidRPr="00CB0D0F" w:rsidRDefault="00425503" w:rsidP="00425503">
      <w:pPr>
        <w:ind w:firstLine="567"/>
        <w:jc w:val="both"/>
      </w:pPr>
      <w:r>
        <w:t xml:space="preserve">4. </w:t>
      </w:r>
      <w:r w:rsidRPr="00CB0D0F">
        <w:t>Утвердить методику определения объемов иных межбюджетных трансфертов для выполнения работ по</w:t>
      </w:r>
      <w:r>
        <w:t xml:space="preserve"> разработке проектно-сметной документации на реконструкцию объектов водоснабжения</w:t>
      </w:r>
      <w:r w:rsidRPr="00CB0D0F">
        <w:t xml:space="preserve"> </w:t>
      </w:r>
      <w:r w:rsidRPr="00CB0D0F">
        <w:t>(Приложение №1).</w:t>
      </w:r>
    </w:p>
    <w:p w:rsidR="008508D1" w:rsidRPr="008508D1" w:rsidRDefault="00425503" w:rsidP="008508D1">
      <w:pPr>
        <w:ind w:firstLine="567"/>
        <w:jc w:val="both"/>
      </w:pPr>
      <w:r>
        <w:t>5</w:t>
      </w:r>
      <w:r w:rsidR="008508D1" w:rsidRPr="008508D1">
        <w:t>. Конт</w:t>
      </w:r>
      <w:r w:rsidR="007223D7">
        <w:t xml:space="preserve">роль за исполнением настоящего </w:t>
      </w:r>
      <w:r w:rsidR="000B3C47">
        <w:t>р</w:t>
      </w:r>
      <w:r w:rsidR="008508D1" w:rsidRPr="008508D1">
        <w:t>ешения возложить на комиссию по правовым вопросам Представительного Собрания Курчатовского района.</w:t>
      </w:r>
    </w:p>
    <w:p w:rsidR="005A55B0" w:rsidRPr="0038131C" w:rsidRDefault="00425503" w:rsidP="002D3156">
      <w:pPr>
        <w:ind w:firstLine="567"/>
        <w:jc w:val="both"/>
      </w:pPr>
      <w:r>
        <w:t>6</w:t>
      </w:r>
      <w:r w:rsidR="005A55B0">
        <w:t>.</w:t>
      </w:r>
      <w:r w:rsidR="0038131C" w:rsidRPr="0038131C">
        <w:rPr>
          <w:sz w:val="28"/>
          <w:szCs w:val="28"/>
        </w:rPr>
        <w:t xml:space="preserve"> </w:t>
      </w:r>
      <w:r w:rsidR="007223D7">
        <w:t>Настоящее Р</w:t>
      </w:r>
      <w:r w:rsidR="0038131C" w:rsidRPr="0038131C">
        <w:t xml:space="preserve">ешение вступает в силу с момента его </w:t>
      </w:r>
      <w:r w:rsidR="0038131C">
        <w:t>подписания</w:t>
      </w:r>
      <w:r w:rsidR="0038131C" w:rsidRPr="0038131C">
        <w:t>.</w:t>
      </w:r>
    </w:p>
    <w:p w:rsidR="005A55B0" w:rsidRDefault="005A55B0" w:rsidP="002D3156">
      <w:pPr>
        <w:ind w:firstLine="567"/>
        <w:jc w:val="both"/>
      </w:pPr>
    </w:p>
    <w:p w:rsidR="006822D9" w:rsidRDefault="006822D9" w:rsidP="002D3156">
      <w:pPr>
        <w:ind w:firstLine="567"/>
        <w:jc w:val="both"/>
      </w:pPr>
    </w:p>
    <w:p w:rsidR="006822D9" w:rsidRDefault="006822D9" w:rsidP="002D3156">
      <w:pPr>
        <w:ind w:firstLine="567"/>
        <w:jc w:val="both"/>
      </w:pPr>
    </w:p>
    <w:p w:rsidR="008508D1" w:rsidRPr="005C3EB1" w:rsidRDefault="008508D1" w:rsidP="008508D1">
      <w:r w:rsidRPr="005C3EB1">
        <w:t>Председатель Представительного Собрания</w:t>
      </w:r>
    </w:p>
    <w:p w:rsidR="008508D1" w:rsidRPr="00B208A3" w:rsidRDefault="008508D1" w:rsidP="008508D1">
      <w:r w:rsidRPr="005C3EB1">
        <w:t>Курчатовского района</w:t>
      </w:r>
      <w:r>
        <w:t xml:space="preserve"> Курской области</w:t>
      </w:r>
      <w:r w:rsidRPr="005C3EB1">
        <w:tab/>
      </w:r>
      <w:r w:rsidRPr="005C3EB1">
        <w:tab/>
      </w:r>
      <w:r w:rsidRPr="005C3EB1">
        <w:tab/>
      </w:r>
      <w:r w:rsidRPr="005C3EB1">
        <w:tab/>
        <w:t xml:space="preserve">      </w:t>
      </w:r>
      <w:r>
        <w:t xml:space="preserve">    </w:t>
      </w:r>
      <w:r w:rsidR="007223D7">
        <w:t xml:space="preserve">           </w:t>
      </w:r>
      <w:r>
        <w:t xml:space="preserve">  </w:t>
      </w:r>
      <w:r w:rsidR="003B3963">
        <w:t xml:space="preserve">      </w:t>
      </w:r>
      <w:r w:rsidR="00B208A3">
        <w:t>Л</w:t>
      </w:r>
      <w:r>
        <w:t>.</w:t>
      </w:r>
      <w:r w:rsidR="00B208A3">
        <w:t>С</w:t>
      </w:r>
      <w:r>
        <w:t>.</w:t>
      </w:r>
      <w:r w:rsidR="007223D7">
        <w:t xml:space="preserve"> </w:t>
      </w:r>
      <w:r w:rsidR="00B208A3">
        <w:t>Шуклина</w:t>
      </w:r>
    </w:p>
    <w:p w:rsidR="007223D7" w:rsidRDefault="007223D7" w:rsidP="008508D1"/>
    <w:p w:rsidR="0021566F" w:rsidRDefault="0021566F" w:rsidP="008508D1"/>
    <w:p w:rsidR="007223D7" w:rsidRDefault="007223D7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Курчатовского района                                                                                                            Курской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="003B396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А.В. Ярыгин</w:t>
      </w:r>
    </w:p>
    <w:p w:rsidR="00425503" w:rsidRDefault="00425503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425503" w:rsidRDefault="00425503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425503" w:rsidRDefault="00425503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425503" w:rsidRDefault="00425503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425503" w:rsidRDefault="00425503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425503" w:rsidRPr="00CB0D0F" w:rsidRDefault="00425503" w:rsidP="00425503">
      <w:pPr>
        <w:ind w:left="4815" w:firstLine="567"/>
        <w:rPr>
          <w:b/>
          <w:sz w:val="20"/>
          <w:szCs w:val="20"/>
        </w:rPr>
      </w:pPr>
      <w:r w:rsidRPr="00CB0D0F">
        <w:rPr>
          <w:b/>
          <w:sz w:val="20"/>
          <w:szCs w:val="20"/>
        </w:rPr>
        <w:t xml:space="preserve">Приложение №1 </w:t>
      </w:r>
    </w:p>
    <w:p w:rsidR="00425503" w:rsidRPr="00CB0D0F" w:rsidRDefault="00425503" w:rsidP="00425503">
      <w:pPr>
        <w:ind w:left="4815" w:firstLine="567"/>
        <w:rPr>
          <w:bCs/>
          <w:sz w:val="20"/>
          <w:szCs w:val="20"/>
        </w:rPr>
      </w:pPr>
      <w:r w:rsidRPr="00CB0D0F">
        <w:rPr>
          <w:bCs/>
          <w:sz w:val="20"/>
          <w:szCs w:val="20"/>
        </w:rPr>
        <w:t xml:space="preserve">к Решению Представительного Собрания </w:t>
      </w:r>
    </w:p>
    <w:p w:rsidR="00425503" w:rsidRPr="00CB0D0F" w:rsidRDefault="00425503" w:rsidP="00425503">
      <w:pPr>
        <w:ind w:left="4815" w:firstLine="567"/>
        <w:rPr>
          <w:bCs/>
          <w:sz w:val="20"/>
          <w:szCs w:val="20"/>
        </w:rPr>
      </w:pPr>
      <w:r w:rsidRPr="00CB0D0F">
        <w:rPr>
          <w:bCs/>
          <w:sz w:val="20"/>
          <w:szCs w:val="20"/>
        </w:rPr>
        <w:t>Курчатовского района Курской области</w:t>
      </w:r>
    </w:p>
    <w:p w:rsidR="00425503" w:rsidRPr="00CB0D0F" w:rsidRDefault="00425503" w:rsidP="00425503">
      <w:pPr>
        <w:ind w:left="4815" w:firstLine="567"/>
        <w:rPr>
          <w:bCs/>
          <w:sz w:val="20"/>
          <w:szCs w:val="20"/>
        </w:rPr>
      </w:pPr>
      <w:r w:rsidRPr="00CB0D0F">
        <w:rPr>
          <w:bCs/>
          <w:sz w:val="20"/>
          <w:szCs w:val="20"/>
        </w:rPr>
        <w:t>от ___________________ № ___________</w:t>
      </w:r>
    </w:p>
    <w:p w:rsidR="00425503" w:rsidRPr="00CB0D0F" w:rsidRDefault="00425503" w:rsidP="00425503">
      <w:pPr>
        <w:ind w:firstLine="567"/>
        <w:rPr>
          <w:bCs/>
          <w:sz w:val="20"/>
          <w:szCs w:val="20"/>
        </w:rPr>
      </w:pPr>
    </w:p>
    <w:p w:rsidR="00425503" w:rsidRDefault="00425503" w:rsidP="00425503">
      <w:pPr>
        <w:ind w:firstLine="567"/>
        <w:rPr>
          <w:bCs/>
          <w:sz w:val="20"/>
          <w:szCs w:val="20"/>
        </w:rPr>
      </w:pPr>
    </w:p>
    <w:p w:rsidR="00425503" w:rsidRDefault="00425503" w:rsidP="00425503">
      <w:pPr>
        <w:ind w:firstLine="567"/>
        <w:rPr>
          <w:bCs/>
          <w:sz w:val="20"/>
          <w:szCs w:val="20"/>
        </w:rPr>
      </w:pPr>
    </w:p>
    <w:p w:rsidR="00425503" w:rsidRDefault="00425503" w:rsidP="00425503">
      <w:pPr>
        <w:ind w:firstLine="567"/>
        <w:rPr>
          <w:bCs/>
          <w:sz w:val="20"/>
          <w:szCs w:val="20"/>
        </w:rPr>
      </w:pPr>
    </w:p>
    <w:p w:rsidR="00425503" w:rsidRPr="00CB0D0F" w:rsidRDefault="00425503" w:rsidP="00425503">
      <w:pPr>
        <w:ind w:firstLine="567"/>
        <w:rPr>
          <w:bCs/>
          <w:sz w:val="20"/>
          <w:szCs w:val="20"/>
        </w:rPr>
      </w:pPr>
    </w:p>
    <w:p w:rsidR="00425503" w:rsidRPr="00CB0D0F" w:rsidRDefault="00425503" w:rsidP="00425503">
      <w:pPr>
        <w:ind w:firstLine="567"/>
        <w:jc w:val="center"/>
        <w:rPr>
          <w:b/>
        </w:rPr>
      </w:pPr>
      <w:r w:rsidRPr="00CB0D0F">
        <w:rPr>
          <w:b/>
        </w:rPr>
        <w:t xml:space="preserve">Методика </w:t>
      </w:r>
    </w:p>
    <w:p w:rsidR="00425503" w:rsidRDefault="00425503" w:rsidP="00425503">
      <w:pPr>
        <w:ind w:firstLine="567"/>
        <w:jc w:val="center"/>
      </w:pPr>
      <w:r w:rsidRPr="00CB0D0F">
        <w:t>определения объемов иных межбюджетных трансфертов для выполнения работ по</w:t>
      </w:r>
      <w:r>
        <w:t xml:space="preserve"> разработке проектно-сметной документации на реконструкцию объектов водоснабжения</w:t>
      </w:r>
    </w:p>
    <w:p w:rsidR="00425503" w:rsidRDefault="00425503" w:rsidP="00425503">
      <w:pPr>
        <w:ind w:firstLine="567"/>
        <w:jc w:val="center"/>
      </w:pPr>
    </w:p>
    <w:p w:rsidR="00425503" w:rsidRDefault="00425503" w:rsidP="00425503">
      <w:pPr>
        <w:ind w:firstLine="567"/>
        <w:jc w:val="center"/>
      </w:pPr>
    </w:p>
    <w:p w:rsidR="00425503" w:rsidRDefault="00425503" w:rsidP="00425503">
      <w:pPr>
        <w:ind w:firstLine="567"/>
        <w:jc w:val="both"/>
      </w:pPr>
      <w:r>
        <w:t xml:space="preserve">Объем </w:t>
      </w:r>
      <w:r w:rsidRPr="00092D54">
        <w:t>межбюджетны</w:t>
      </w:r>
      <w:r>
        <w:t>х</w:t>
      </w:r>
      <w:r w:rsidRPr="00092D54">
        <w:t xml:space="preserve"> трансферт</w:t>
      </w:r>
      <w:r>
        <w:t>ов</w:t>
      </w:r>
      <w:r w:rsidRPr="00092D54">
        <w:t>, передаваемы</w:t>
      </w:r>
      <w:r>
        <w:t>х</w:t>
      </w:r>
      <w:r w:rsidRPr="00092D54">
        <w:t xml:space="preserve"> из бюджет</w:t>
      </w:r>
      <w:r>
        <w:t>а</w:t>
      </w:r>
      <w:r w:rsidRPr="00092D54">
        <w:t xml:space="preserve"> муниципального района «Курчатовский район» Курской области </w:t>
      </w:r>
      <w:r>
        <w:t>бюджетам</w:t>
      </w:r>
      <w:r w:rsidRPr="00092D54">
        <w:t xml:space="preserve"> муниципальных образований Курчатовского района Курской области</w:t>
      </w:r>
      <w:r>
        <w:t xml:space="preserve"> определяется Администрацией Курчатовского района Курской области посредством применения метода сопоставимых рыночных цен (анализа рынка).</w:t>
      </w:r>
    </w:p>
    <w:p w:rsidR="00425503" w:rsidRDefault="00425503" w:rsidP="00425503">
      <w:pPr>
        <w:ind w:firstLine="567"/>
        <w:jc w:val="both"/>
      </w:pPr>
    </w:p>
    <w:p w:rsidR="00425503" w:rsidRDefault="00425503" w:rsidP="00425503">
      <w:pPr>
        <w:ind w:firstLine="567"/>
        <w:jc w:val="both"/>
      </w:pPr>
    </w:p>
    <w:p w:rsidR="00425503" w:rsidRDefault="00425503" w:rsidP="00425503">
      <w:pPr>
        <w:ind w:firstLine="567"/>
        <w:jc w:val="both"/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0"/>
        <w:gridCol w:w="1418"/>
        <w:gridCol w:w="1418"/>
        <w:gridCol w:w="1418"/>
        <w:gridCol w:w="2999"/>
        <w:gridCol w:w="186"/>
      </w:tblGrid>
      <w:tr w:rsidR="00425503" w:rsidTr="00646DD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6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5503" w:rsidRDefault="00425503" w:rsidP="00646DD2">
            <w:pPr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  <w:r w:rsidRPr="00092D54">
              <w:t>межбюджетны</w:t>
            </w:r>
            <w:r>
              <w:t>х</w:t>
            </w:r>
            <w:r w:rsidRPr="00092D54">
              <w:t xml:space="preserve"> трансферт</w:t>
            </w:r>
            <w:r>
              <w:t>ов</w:t>
            </w:r>
            <w:r w:rsidRPr="00092D54">
              <w:t xml:space="preserve">, </w:t>
            </w:r>
          </w:p>
          <w:p w:rsidR="00425503" w:rsidRDefault="00425503" w:rsidP="00646DD2">
            <w:pPr>
              <w:autoSpaceDE w:val="0"/>
              <w:autoSpaceDN w:val="0"/>
              <w:adjustRightInd w:val="0"/>
              <w:jc w:val="center"/>
            </w:pPr>
            <w:r w:rsidRPr="00092D54">
              <w:t>передаваемы</w:t>
            </w:r>
            <w:r>
              <w:t>х</w:t>
            </w:r>
            <w:r w:rsidRPr="00092D54">
              <w:t xml:space="preserve"> из бюджет</w:t>
            </w:r>
            <w:r>
              <w:t>а</w:t>
            </w:r>
            <w:r w:rsidRPr="00092D54">
              <w:t xml:space="preserve"> муниципального района</w:t>
            </w:r>
          </w:p>
          <w:p w:rsidR="00425503" w:rsidRDefault="00425503" w:rsidP="00646DD2">
            <w:pPr>
              <w:autoSpaceDE w:val="0"/>
              <w:autoSpaceDN w:val="0"/>
              <w:adjustRightInd w:val="0"/>
              <w:jc w:val="center"/>
            </w:pPr>
            <w:r w:rsidRPr="00092D54">
              <w:t xml:space="preserve"> «Курчатовский район» Курской области </w:t>
            </w:r>
            <w:r>
              <w:t>бюджетам</w:t>
            </w:r>
            <w:r w:rsidRPr="00092D54">
              <w:t xml:space="preserve"> муниципальных образований Курчатовского района Курской области</w:t>
            </w:r>
          </w:p>
          <w:p w:rsidR="00425503" w:rsidRPr="00B22AA6" w:rsidRDefault="00425503" w:rsidP="00646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425503" w:rsidTr="00646DD2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65"/>
        </w:trPr>
        <w:tc>
          <w:tcPr>
            <w:tcW w:w="2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5503" w:rsidRPr="00B22AA6" w:rsidRDefault="00425503" w:rsidP="00646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03" w:rsidRPr="00B22AA6" w:rsidRDefault="00425503" w:rsidP="00646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 информации о цене (руб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5503" w:rsidRPr="00B22AA6" w:rsidRDefault="00425503" w:rsidP="00646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Средняя стоимость выполнения работ (руб.).</w:t>
            </w:r>
          </w:p>
        </w:tc>
      </w:tr>
      <w:tr w:rsidR="00425503" w:rsidTr="00646DD2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1905"/>
        </w:trPr>
        <w:tc>
          <w:tcPr>
            <w:tcW w:w="2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503" w:rsidRPr="00B22AA6" w:rsidRDefault="00425503" w:rsidP="00646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03" w:rsidRPr="00B22AA6" w:rsidRDefault="00425503" w:rsidP="00646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Коммерческое предложение №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03" w:rsidRPr="00B22AA6" w:rsidRDefault="00425503" w:rsidP="00646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Коммерческое </w:t>
            </w:r>
            <w:proofErr w:type="gramStart"/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предложение  №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503" w:rsidRPr="00B22AA6" w:rsidRDefault="00425503" w:rsidP="00646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Коммерческое </w:t>
            </w:r>
            <w:proofErr w:type="gramStart"/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предложение  №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22AA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503" w:rsidRDefault="00425503" w:rsidP="00646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425503" w:rsidTr="00646DD2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103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03" w:rsidRPr="00425503" w:rsidRDefault="00425503" w:rsidP="00646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25503">
              <w:rPr>
                <w:sz w:val="20"/>
                <w:szCs w:val="20"/>
              </w:rPr>
              <w:t>Р</w:t>
            </w:r>
            <w:r w:rsidRPr="00425503">
              <w:rPr>
                <w:sz w:val="20"/>
                <w:szCs w:val="20"/>
              </w:rPr>
              <w:t>азработк</w:t>
            </w:r>
            <w:r w:rsidRPr="00425503">
              <w:rPr>
                <w:sz w:val="20"/>
                <w:szCs w:val="20"/>
              </w:rPr>
              <w:t>а</w:t>
            </w:r>
            <w:r w:rsidRPr="00425503">
              <w:rPr>
                <w:sz w:val="20"/>
                <w:szCs w:val="20"/>
              </w:rPr>
              <w:t xml:space="preserve"> проектно-сметной документации на реконструкцию объектов водос</w:t>
            </w:r>
            <w:bookmarkStart w:id="0" w:name="_GoBack"/>
            <w:bookmarkEnd w:id="0"/>
            <w:r w:rsidRPr="00425503">
              <w:rPr>
                <w:sz w:val="20"/>
                <w:szCs w:val="20"/>
              </w:rPr>
              <w:t>набжения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503" w:rsidRDefault="00425503" w:rsidP="00646D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503" w:rsidRDefault="00425503" w:rsidP="00646D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503" w:rsidRDefault="00425503" w:rsidP="00646D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03" w:rsidRDefault="00425503" w:rsidP="00646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25503" w:rsidRPr="00CB0D0F" w:rsidRDefault="00425503" w:rsidP="00425503">
      <w:pPr>
        <w:ind w:firstLine="567"/>
        <w:jc w:val="both"/>
      </w:pPr>
    </w:p>
    <w:p w:rsidR="00425503" w:rsidRDefault="00425503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sectPr w:rsidR="00425503" w:rsidSect="00425503">
      <w:pgSz w:w="11906" w:h="16838"/>
      <w:pgMar w:top="56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492D"/>
    <w:multiLevelType w:val="hybridMultilevel"/>
    <w:tmpl w:val="F55086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69187D3C"/>
    <w:multiLevelType w:val="hybridMultilevel"/>
    <w:tmpl w:val="5B286418"/>
    <w:lvl w:ilvl="0" w:tplc="03AC5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C68"/>
    <w:rsid w:val="00015971"/>
    <w:rsid w:val="00043141"/>
    <w:rsid w:val="0004786A"/>
    <w:rsid w:val="00050B3B"/>
    <w:rsid w:val="00057D36"/>
    <w:rsid w:val="00092D54"/>
    <w:rsid w:val="000B3C47"/>
    <w:rsid w:val="000F1333"/>
    <w:rsid w:val="00125FF6"/>
    <w:rsid w:val="00143FC9"/>
    <w:rsid w:val="001C770F"/>
    <w:rsid w:val="002102EF"/>
    <w:rsid w:val="0021566F"/>
    <w:rsid w:val="002263DE"/>
    <w:rsid w:val="002D3156"/>
    <w:rsid w:val="00352F52"/>
    <w:rsid w:val="0038131C"/>
    <w:rsid w:val="003B3963"/>
    <w:rsid w:val="00425503"/>
    <w:rsid w:val="0050194A"/>
    <w:rsid w:val="00513EFE"/>
    <w:rsid w:val="0053481E"/>
    <w:rsid w:val="005A55B0"/>
    <w:rsid w:val="005C224D"/>
    <w:rsid w:val="00610084"/>
    <w:rsid w:val="0061244D"/>
    <w:rsid w:val="006235A8"/>
    <w:rsid w:val="0062738C"/>
    <w:rsid w:val="006527F1"/>
    <w:rsid w:val="006822D9"/>
    <w:rsid w:val="0071679D"/>
    <w:rsid w:val="007223D7"/>
    <w:rsid w:val="007368CD"/>
    <w:rsid w:val="00751C58"/>
    <w:rsid w:val="007841EE"/>
    <w:rsid w:val="00794C68"/>
    <w:rsid w:val="007C53E0"/>
    <w:rsid w:val="00842A11"/>
    <w:rsid w:val="008508D1"/>
    <w:rsid w:val="00862731"/>
    <w:rsid w:val="00890D54"/>
    <w:rsid w:val="008F00BB"/>
    <w:rsid w:val="008F645B"/>
    <w:rsid w:val="00905151"/>
    <w:rsid w:val="0090631D"/>
    <w:rsid w:val="00914BFB"/>
    <w:rsid w:val="00986B39"/>
    <w:rsid w:val="009C4DCB"/>
    <w:rsid w:val="009E1B52"/>
    <w:rsid w:val="00A11132"/>
    <w:rsid w:val="00A51FB0"/>
    <w:rsid w:val="00AA5AA5"/>
    <w:rsid w:val="00AA7DA2"/>
    <w:rsid w:val="00AD67D9"/>
    <w:rsid w:val="00B208A3"/>
    <w:rsid w:val="00B27D31"/>
    <w:rsid w:val="00B82F90"/>
    <w:rsid w:val="00BA4EB2"/>
    <w:rsid w:val="00BE66C6"/>
    <w:rsid w:val="00BF5150"/>
    <w:rsid w:val="00BF7ADA"/>
    <w:rsid w:val="00C67BD9"/>
    <w:rsid w:val="00C91534"/>
    <w:rsid w:val="00CE615E"/>
    <w:rsid w:val="00D2773A"/>
    <w:rsid w:val="00D44C58"/>
    <w:rsid w:val="00D55283"/>
    <w:rsid w:val="00D754D5"/>
    <w:rsid w:val="00DF0D6E"/>
    <w:rsid w:val="00E15DE5"/>
    <w:rsid w:val="00F17460"/>
    <w:rsid w:val="00FB3AD9"/>
    <w:rsid w:val="00FD36C7"/>
    <w:rsid w:val="00FF3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81A6"/>
  <w15:docId w15:val="{93332D2F-D97E-418D-94C3-43400A8A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67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0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F683-5AC6-4D52-B4C1-7DB34D55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2020-03-20T11:16:00Z</cp:lastPrinted>
  <dcterms:created xsi:type="dcterms:W3CDTF">2018-05-11T08:33:00Z</dcterms:created>
  <dcterms:modified xsi:type="dcterms:W3CDTF">2020-03-20T11:16:00Z</dcterms:modified>
</cp:coreProperties>
</file>