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E7" w:rsidRDefault="009D5EE7" w:rsidP="00B5671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A4328B" w:rsidRDefault="00A4328B" w:rsidP="005E2E73">
      <w:pPr>
        <w:spacing w:after="0" w:line="240" w:lineRule="auto"/>
        <w:ind w:firstLine="708"/>
        <w:jc w:val="both"/>
        <w:rPr>
          <w:rFonts w:ascii="Times New Roman" w:hAnsi="Times New Roman" w:cs="Times New Roman"/>
          <w:sz w:val="25"/>
          <w:szCs w:val="25"/>
        </w:rPr>
      </w:pPr>
    </w:p>
    <w:p w:rsidR="00EA03EE" w:rsidRPr="00403DAB" w:rsidRDefault="00EA03EE" w:rsidP="00EA03EE">
      <w:pPr>
        <w:shd w:val="clear" w:color="auto" w:fill="FFFFFF"/>
        <w:autoSpaceDE w:val="0"/>
        <w:autoSpaceDN w:val="0"/>
        <w:adjustRightInd w:val="0"/>
        <w:spacing w:after="0" w:line="240" w:lineRule="auto"/>
        <w:ind w:left="4962"/>
        <w:rPr>
          <w:rFonts w:ascii="Times New Roman" w:hAnsi="Times New Roman"/>
          <w:bCs/>
          <w:color w:val="000000"/>
          <w:sz w:val="26"/>
          <w:szCs w:val="26"/>
        </w:rPr>
      </w:pPr>
      <w:r w:rsidRPr="00403DAB">
        <w:rPr>
          <w:rFonts w:ascii="Times New Roman" w:hAnsi="Times New Roman"/>
          <w:bCs/>
          <w:color w:val="000000"/>
          <w:sz w:val="26"/>
          <w:szCs w:val="26"/>
        </w:rPr>
        <w:t xml:space="preserve">             Первому заместителю Главы </w:t>
      </w:r>
    </w:p>
    <w:p w:rsidR="00EA03EE" w:rsidRPr="00403DAB" w:rsidRDefault="00EA03EE" w:rsidP="00EA03EE">
      <w:pPr>
        <w:shd w:val="clear" w:color="auto" w:fill="FFFFFF"/>
        <w:autoSpaceDE w:val="0"/>
        <w:autoSpaceDN w:val="0"/>
        <w:adjustRightInd w:val="0"/>
        <w:spacing w:after="0" w:line="240" w:lineRule="auto"/>
        <w:ind w:left="4962"/>
        <w:rPr>
          <w:rFonts w:ascii="Times New Roman" w:hAnsi="Times New Roman"/>
          <w:bCs/>
          <w:color w:val="000000"/>
          <w:sz w:val="26"/>
          <w:szCs w:val="26"/>
        </w:rPr>
      </w:pPr>
      <w:r w:rsidRPr="00403DAB">
        <w:rPr>
          <w:rFonts w:ascii="Times New Roman" w:hAnsi="Times New Roman"/>
          <w:bCs/>
          <w:color w:val="000000"/>
          <w:sz w:val="26"/>
          <w:szCs w:val="26"/>
        </w:rPr>
        <w:t xml:space="preserve">             Администрации района</w:t>
      </w:r>
    </w:p>
    <w:p w:rsidR="00EA03EE" w:rsidRPr="00403DAB" w:rsidRDefault="00EA03EE" w:rsidP="00EA03EE">
      <w:pPr>
        <w:shd w:val="clear" w:color="auto" w:fill="FFFFFF"/>
        <w:autoSpaceDE w:val="0"/>
        <w:autoSpaceDN w:val="0"/>
        <w:adjustRightInd w:val="0"/>
        <w:spacing w:after="0" w:line="240" w:lineRule="auto"/>
        <w:ind w:left="4962"/>
        <w:rPr>
          <w:rFonts w:ascii="Times New Roman" w:hAnsi="Times New Roman"/>
          <w:bCs/>
          <w:color w:val="000000"/>
          <w:sz w:val="26"/>
          <w:szCs w:val="26"/>
        </w:rPr>
      </w:pPr>
      <w:r w:rsidRPr="00403DAB">
        <w:rPr>
          <w:rFonts w:ascii="Times New Roman" w:hAnsi="Times New Roman"/>
          <w:b/>
          <w:bCs/>
          <w:color w:val="000000"/>
          <w:sz w:val="26"/>
          <w:szCs w:val="26"/>
        </w:rPr>
        <w:t xml:space="preserve">             Л.Н.Семилетовой</w:t>
      </w:r>
    </w:p>
    <w:p w:rsidR="00EA03EE" w:rsidRDefault="00EA03EE" w:rsidP="00EA03EE">
      <w:pPr>
        <w:shd w:val="clear" w:color="auto" w:fill="FFFFFF"/>
        <w:autoSpaceDE w:val="0"/>
        <w:autoSpaceDN w:val="0"/>
        <w:adjustRightInd w:val="0"/>
        <w:spacing w:after="0" w:line="240" w:lineRule="auto"/>
        <w:ind w:left="4962"/>
        <w:jc w:val="both"/>
        <w:rPr>
          <w:rFonts w:ascii="Times New Roman" w:hAnsi="Times New Roman"/>
          <w:bCs/>
          <w:color w:val="000000"/>
          <w:sz w:val="26"/>
          <w:szCs w:val="26"/>
        </w:rPr>
      </w:pPr>
    </w:p>
    <w:p w:rsidR="00EA03EE" w:rsidRPr="00403DAB" w:rsidRDefault="00EA03EE" w:rsidP="00EA03EE">
      <w:pPr>
        <w:spacing w:after="0" w:line="240" w:lineRule="auto"/>
        <w:jc w:val="both"/>
        <w:rPr>
          <w:rFonts w:ascii="Times New Roman" w:eastAsia="Andale Sans UI" w:hAnsi="Times New Roman"/>
          <w:sz w:val="26"/>
          <w:szCs w:val="26"/>
        </w:rPr>
      </w:pPr>
      <w:r w:rsidRPr="00403DAB">
        <w:rPr>
          <w:rFonts w:ascii="Times New Roman" w:hAnsi="Times New Roman"/>
          <w:bCs/>
          <w:color w:val="000000"/>
          <w:sz w:val="26"/>
          <w:szCs w:val="26"/>
        </w:rPr>
        <w:tab/>
      </w:r>
      <w:proofErr w:type="gramStart"/>
      <w:r w:rsidRPr="00403DAB">
        <w:rPr>
          <w:rFonts w:ascii="Times New Roman" w:hAnsi="Times New Roman"/>
          <w:bCs/>
          <w:color w:val="000000"/>
          <w:sz w:val="26"/>
          <w:szCs w:val="26"/>
        </w:rPr>
        <w:t xml:space="preserve">В соответствии с </w:t>
      </w:r>
      <w:r w:rsidRPr="00403DAB">
        <w:rPr>
          <w:rFonts w:ascii="Times New Roman" w:hAnsi="Times New Roman"/>
          <w:color w:val="000000"/>
          <w:sz w:val="26"/>
          <w:szCs w:val="26"/>
        </w:rPr>
        <w:t>Порядком эксплуатации, поддержки и наполнения разделов официального информационного ресурса (сайта) муниципального образования «Курчатовский район» Курской области в информационно-телекоммуникационной сети «Интернет», утвержденным постановлением Администрации Курчатовского района Курской области от 24.02.2012г. №221 «</w:t>
      </w:r>
      <w:r w:rsidRPr="00403DAB">
        <w:rPr>
          <w:rFonts w:ascii="Times New Roman" w:hAnsi="Times New Roman"/>
          <w:sz w:val="26"/>
          <w:szCs w:val="26"/>
        </w:rPr>
        <w:t>Об официальном сайте муниципального образования «Курчатовский район» Курской области», прошу разместить на Сайте информацию, согласно следующей форме:</w:t>
      </w:r>
      <w:proofErr w:type="gramEnd"/>
    </w:p>
    <w:p w:rsidR="00EA03EE" w:rsidRPr="00403DAB" w:rsidRDefault="00EA03EE" w:rsidP="00EA03EE">
      <w:pPr>
        <w:spacing w:after="0" w:line="240" w:lineRule="auto"/>
        <w:jc w:val="both"/>
        <w:rPr>
          <w:rFonts w:ascii="Times New Roman" w:eastAsia="Times New Roman" w:hAnsi="Times New Roman"/>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9"/>
        <w:gridCol w:w="2075"/>
        <w:gridCol w:w="4815"/>
      </w:tblGrid>
      <w:tr w:rsidR="00EA03EE" w:rsidRPr="00EA03EE" w:rsidTr="00EA03EE">
        <w:tc>
          <w:tcPr>
            <w:tcW w:w="2459" w:type="dxa"/>
            <w:tcBorders>
              <w:top w:val="single" w:sz="4" w:space="0" w:color="000000"/>
              <w:left w:val="single" w:sz="4" w:space="0" w:color="000000"/>
              <w:bottom w:val="single" w:sz="4" w:space="0" w:color="000000"/>
              <w:right w:val="single" w:sz="4" w:space="0" w:color="000000"/>
            </w:tcBorders>
            <w:hideMark/>
          </w:tcPr>
          <w:p w:rsidR="00EA03EE" w:rsidRPr="008B0A3C" w:rsidRDefault="00EA03EE" w:rsidP="00A11E41">
            <w:pPr>
              <w:widowControl w:val="0"/>
              <w:suppressAutoHyphens/>
              <w:spacing w:after="0" w:line="240" w:lineRule="auto"/>
              <w:jc w:val="center"/>
              <w:rPr>
                <w:rFonts w:ascii="Times New Roman" w:eastAsia="Andale Sans UI" w:hAnsi="Times New Roman" w:cs="Times New Roman"/>
                <w:b/>
                <w:kern w:val="2"/>
                <w:sz w:val="26"/>
                <w:szCs w:val="26"/>
              </w:rPr>
            </w:pPr>
            <w:r w:rsidRPr="008B0A3C">
              <w:rPr>
                <w:rFonts w:ascii="Times New Roman" w:hAnsi="Times New Roman" w:cs="Times New Roman"/>
                <w:b/>
                <w:sz w:val="26"/>
                <w:szCs w:val="26"/>
              </w:rPr>
              <w:t>Название раздела</w:t>
            </w:r>
          </w:p>
        </w:tc>
        <w:tc>
          <w:tcPr>
            <w:tcW w:w="2075" w:type="dxa"/>
            <w:tcBorders>
              <w:top w:val="single" w:sz="4" w:space="0" w:color="000000"/>
              <w:left w:val="single" w:sz="4" w:space="0" w:color="000000"/>
              <w:bottom w:val="single" w:sz="4" w:space="0" w:color="000000"/>
              <w:right w:val="single" w:sz="4" w:space="0" w:color="000000"/>
            </w:tcBorders>
            <w:hideMark/>
          </w:tcPr>
          <w:p w:rsidR="00EA03EE" w:rsidRPr="008B0A3C" w:rsidRDefault="00EA03EE" w:rsidP="00A11E41">
            <w:pPr>
              <w:widowControl w:val="0"/>
              <w:suppressAutoHyphens/>
              <w:spacing w:after="0" w:line="240" w:lineRule="auto"/>
              <w:jc w:val="center"/>
              <w:rPr>
                <w:rFonts w:ascii="Times New Roman" w:eastAsia="Andale Sans UI" w:hAnsi="Times New Roman" w:cs="Times New Roman"/>
                <w:b/>
                <w:kern w:val="2"/>
                <w:sz w:val="26"/>
                <w:szCs w:val="26"/>
              </w:rPr>
            </w:pPr>
            <w:r w:rsidRPr="008B0A3C">
              <w:rPr>
                <w:rFonts w:ascii="Times New Roman" w:hAnsi="Times New Roman" w:cs="Times New Roman"/>
                <w:b/>
                <w:sz w:val="26"/>
                <w:szCs w:val="26"/>
              </w:rPr>
              <w:t>Название подраздела</w:t>
            </w:r>
          </w:p>
        </w:tc>
        <w:tc>
          <w:tcPr>
            <w:tcW w:w="4815" w:type="dxa"/>
            <w:tcBorders>
              <w:top w:val="single" w:sz="4" w:space="0" w:color="000000"/>
              <w:left w:val="single" w:sz="4" w:space="0" w:color="000000"/>
              <w:bottom w:val="single" w:sz="4" w:space="0" w:color="000000"/>
              <w:right w:val="single" w:sz="4" w:space="0" w:color="000000"/>
            </w:tcBorders>
            <w:hideMark/>
          </w:tcPr>
          <w:p w:rsidR="00EA03EE" w:rsidRPr="008B0A3C" w:rsidRDefault="00EA03EE" w:rsidP="00A11E41">
            <w:pPr>
              <w:widowControl w:val="0"/>
              <w:suppressAutoHyphens/>
              <w:spacing w:after="0" w:line="240" w:lineRule="auto"/>
              <w:jc w:val="center"/>
              <w:rPr>
                <w:rFonts w:ascii="Times New Roman" w:eastAsia="Andale Sans UI" w:hAnsi="Times New Roman" w:cs="Times New Roman"/>
                <w:b/>
                <w:kern w:val="2"/>
                <w:sz w:val="26"/>
                <w:szCs w:val="26"/>
              </w:rPr>
            </w:pPr>
            <w:r w:rsidRPr="008B0A3C">
              <w:rPr>
                <w:rFonts w:ascii="Times New Roman" w:hAnsi="Times New Roman" w:cs="Times New Roman"/>
                <w:b/>
                <w:sz w:val="26"/>
                <w:szCs w:val="26"/>
              </w:rPr>
              <w:t>Заголовок информации</w:t>
            </w:r>
          </w:p>
        </w:tc>
      </w:tr>
      <w:tr w:rsidR="00EA03EE" w:rsidRPr="00B803B2" w:rsidTr="00EA03EE">
        <w:tc>
          <w:tcPr>
            <w:tcW w:w="2459" w:type="dxa"/>
            <w:tcBorders>
              <w:top w:val="single" w:sz="4" w:space="0" w:color="000000"/>
              <w:left w:val="single" w:sz="4" w:space="0" w:color="000000"/>
              <w:bottom w:val="single" w:sz="4" w:space="0" w:color="000000"/>
              <w:right w:val="single" w:sz="4" w:space="0" w:color="000000"/>
            </w:tcBorders>
            <w:hideMark/>
          </w:tcPr>
          <w:p w:rsidR="00EA03EE" w:rsidRPr="00B803B2" w:rsidRDefault="00EA03EE" w:rsidP="00A11E41">
            <w:pPr>
              <w:spacing w:after="0" w:line="240" w:lineRule="auto"/>
              <w:jc w:val="center"/>
              <w:rPr>
                <w:rFonts w:ascii="Times New Roman" w:hAnsi="Times New Roman" w:cs="Times New Roman"/>
                <w:sz w:val="26"/>
                <w:szCs w:val="26"/>
              </w:rPr>
            </w:pPr>
            <w:r w:rsidRPr="00B803B2">
              <w:rPr>
                <w:rFonts w:ascii="Times New Roman" w:hAnsi="Times New Roman" w:cs="Times New Roman"/>
                <w:sz w:val="26"/>
                <w:szCs w:val="26"/>
              </w:rPr>
              <w:t>Экономика</w:t>
            </w:r>
          </w:p>
        </w:tc>
        <w:tc>
          <w:tcPr>
            <w:tcW w:w="2075" w:type="dxa"/>
            <w:tcBorders>
              <w:top w:val="single" w:sz="4" w:space="0" w:color="000000"/>
              <w:left w:val="single" w:sz="4" w:space="0" w:color="000000"/>
              <w:bottom w:val="single" w:sz="4" w:space="0" w:color="000000"/>
              <w:right w:val="single" w:sz="4" w:space="0" w:color="000000"/>
            </w:tcBorders>
          </w:tcPr>
          <w:p w:rsidR="00EA03EE" w:rsidRPr="00B803B2" w:rsidRDefault="00EA03EE" w:rsidP="00A11E41">
            <w:pPr>
              <w:spacing w:after="0" w:line="240" w:lineRule="auto"/>
              <w:jc w:val="center"/>
              <w:rPr>
                <w:rFonts w:ascii="Times New Roman" w:hAnsi="Times New Roman" w:cs="Times New Roman"/>
                <w:sz w:val="26"/>
                <w:szCs w:val="26"/>
              </w:rPr>
            </w:pPr>
            <w:r w:rsidRPr="00B803B2">
              <w:rPr>
                <w:rFonts w:ascii="Times New Roman" w:hAnsi="Times New Roman" w:cs="Times New Roman"/>
                <w:sz w:val="26"/>
                <w:szCs w:val="26"/>
              </w:rPr>
              <w:t>Охрана труда</w:t>
            </w:r>
          </w:p>
        </w:tc>
        <w:tc>
          <w:tcPr>
            <w:tcW w:w="4815" w:type="dxa"/>
            <w:tcBorders>
              <w:top w:val="single" w:sz="4" w:space="0" w:color="000000"/>
              <w:left w:val="single" w:sz="4" w:space="0" w:color="000000"/>
              <w:bottom w:val="single" w:sz="4" w:space="0" w:color="000000"/>
              <w:right w:val="single" w:sz="4" w:space="0" w:color="000000"/>
            </w:tcBorders>
          </w:tcPr>
          <w:p w:rsidR="00EA03EE" w:rsidRPr="00B803B2" w:rsidRDefault="00BA1599" w:rsidP="00D84CD2">
            <w:pPr>
              <w:spacing w:after="0" w:line="240" w:lineRule="auto"/>
              <w:jc w:val="both"/>
              <w:rPr>
                <w:rFonts w:ascii="Times New Roman" w:eastAsia="Andale Sans UI" w:hAnsi="Times New Roman" w:cs="Times New Roman"/>
                <w:b/>
                <w:kern w:val="2"/>
                <w:sz w:val="26"/>
                <w:szCs w:val="26"/>
              </w:rPr>
            </w:pPr>
            <w:r w:rsidRPr="00B803B2">
              <w:rPr>
                <w:rFonts w:ascii="Times New Roman" w:eastAsia="Times New Roman" w:hAnsi="Times New Roman" w:cs="Times New Roman"/>
                <w:color w:val="000000"/>
                <w:sz w:val="26"/>
                <w:szCs w:val="26"/>
                <w:lang w:eastAsia="ru-RU"/>
              </w:rPr>
              <w:t>Разъясн</w:t>
            </w:r>
            <w:r w:rsidR="00745F46" w:rsidRPr="00B803B2">
              <w:rPr>
                <w:rFonts w:ascii="Times New Roman" w:eastAsia="Times New Roman" w:hAnsi="Times New Roman" w:cs="Times New Roman"/>
                <w:color w:val="000000"/>
                <w:sz w:val="26"/>
                <w:szCs w:val="26"/>
                <w:lang w:eastAsia="ru-RU"/>
              </w:rPr>
              <w:t>ения Минтруда России отдельных вопросов</w:t>
            </w:r>
            <w:r w:rsidRPr="00B803B2">
              <w:rPr>
                <w:rFonts w:ascii="Times New Roman" w:eastAsia="Times New Roman" w:hAnsi="Times New Roman" w:cs="Times New Roman"/>
                <w:color w:val="000000"/>
                <w:sz w:val="26"/>
                <w:szCs w:val="26"/>
                <w:lang w:eastAsia="ru-RU"/>
              </w:rPr>
              <w:t xml:space="preserve">, связанных с обучением по охране труда и проверкой </w:t>
            </w:r>
            <w:proofErr w:type="gramStart"/>
            <w:r w:rsidRPr="00B803B2">
              <w:rPr>
                <w:rFonts w:ascii="Times New Roman" w:eastAsia="Times New Roman" w:hAnsi="Times New Roman" w:cs="Times New Roman"/>
                <w:color w:val="000000"/>
                <w:sz w:val="26"/>
                <w:szCs w:val="26"/>
                <w:lang w:eastAsia="ru-RU"/>
              </w:rPr>
              <w:t>знаний требований охраны труда</w:t>
            </w:r>
            <w:proofErr w:type="gramEnd"/>
            <w:r w:rsidRPr="00B803B2">
              <w:rPr>
                <w:rFonts w:ascii="Times New Roman" w:eastAsia="Times New Roman" w:hAnsi="Times New Roman" w:cs="Times New Roman"/>
                <w:color w:val="000000"/>
                <w:sz w:val="26"/>
                <w:szCs w:val="26"/>
                <w:lang w:eastAsia="ru-RU"/>
              </w:rPr>
              <w:t>.</w:t>
            </w:r>
          </w:p>
        </w:tc>
      </w:tr>
    </w:tbl>
    <w:p w:rsidR="00EA03EE" w:rsidRPr="00EA03EE" w:rsidRDefault="00EA03EE" w:rsidP="00EA03EE">
      <w:pPr>
        <w:spacing w:after="0" w:line="240" w:lineRule="auto"/>
        <w:ind w:firstLine="708"/>
        <w:jc w:val="both"/>
        <w:rPr>
          <w:rFonts w:ascii="Times New Roman" w:hAnsi="Times New Roman" w:cs="Times New Roman"/>
          <w:b/>
          <w:bCs/>
          <w:sz w:val="16"/>
          <w:szCs w:val="16"/>
        </w:rPr>
      </w:pPr>
    </w:p>
    <w:p w:rsidR="00E5568D" w:rsidRPr="00273F71" w:rsidRDefault="00E5568D" w:rsidP="00E5568D">
      <w:pPr>
        <w:pStyle w:val="a7"/>
        <w:shd w:val="clear" w:color="auto" w:fill="FFFFFF"/>
        <w:spacing w:before="240" w:beforeAutospacing="0" w:after="240" w:afterAutospacing="0"/>
        <w:jc w:val="center"/>
        <w:rPr>
          <w:b/>
          <w:color w:val="000000" w:themeColor="text1"/>
          <w:sz w:val="21"/>
          <w:szCs w:val="21"/>
        </w:rPr>
      </w:pPr>
      <w:r w:rsidRPr="00273F71">
        <w:rPr>
          <w:b/>
          <w:color w:val="000000" w:themeColor="text1"/>
          <w:sz w:val="21"/>
          <w:szCs w:val="21"/>
        </w:rPr>
        <w:t>МИНИСТЕРСТВО ТРУДА И СОЦИАЛЬНОЙ ЗАЩИТЫ</w:t>
      </w:r>
      <w:r w:rsidRPr="00273F71">
        <w:rPr>
          <w:b/>
          <w:color w:val="000000" w:themeColor="text1"/>
          <w:sz w:val="21"/>
          <w:szCs w:val="21"/>
        </w:rPr>
        <w:br/>
        <w:t>РОССИЙСКОЙ ФЕДЕРАЦИИ</w:t>
      </w:r>
    </w:p>
    <w:p w:rsidR="00E5568D" w:rsidRPr="00273F71" w:rsidRDefault="00E5568D" w:rsidP="00E5568D">
      <w:pPr>
        <w:pStyle w:val="a7"/>
        <w:shd w:val="clear" w:color="auto" w:fill="FFFFFF"/>
        <w:spacing w:before="240" w:beforeAutospacing="0" w:after="240" w:afterAutospacing="0"/>
        <w:jc w:val="center"/>
        <w:rPr>
          <w:b/>
          <w:color w:val="000000" w:themeColor="text1"/>
          <w:sz w:val="21"/>
          <w:szCs w:val="21"/>
        </w:rPr>
      </w:pPr>
      <w:r w:rsidRPr="00273F71">
        <w:rPr>
          <w:b/>
          <w:color w:val="000000" w:themeColor="text1"/>
          <w:sz w:val="21"/>
          <w:szCs w:val="21"/>
        </w:rPr>
        <w:t>ПИСЬМО</w:t>
      </w:r>
      <w:r w:rsidRPr="00273F71">
        <w:rPr>
          <w:b/>
          <w:color w:val="000000" w:themeColor="text1"/>
          <w:sz w:val="21"/>
          <w:szCs w:val="21"/>
        </w:rPr>
        <w:br/>
        <w:t>от 30 мая 2022 г. N 15-2/В-1677</w:t>
      </w:r>
    </w:p>
    <w:p w:rsidR="00E5568D" w:rsidRPr="00E5568D" w:rsidRDefault="00E5568D" w:rsidP="00E5568D">
      <w:pPr>
        <w:pStyle w:val="a7"/>
        <w:shd w:val="clear" w:color="auto" w:fill="FFFFFF"/>
        <w:spacing w:before="0" w:beforeAutospacing="0" w:after="0" w:afterAutospacing="0"/>
        <w:ind w:firstLine="708"/>
        <w:rPr>
          <w:color w:val="000000" w:themeColor="text1"/>
          <w:sz w:val="20"/>
          <w:szCs w:val="20"/>
        </w:rPr>
      </w:pPr>
      <w:r w:rsidRPr="00E5568D">
        <w:rPr>
          <w:color w:val="000000" w:themeColor="text1"/>
          <w:sz w:val="20"/>
          <w:szCs w:val="20"/>
        </w:rPr>
        <w:t>Департамент условий и охраны труда рассмотрел в пределах компетенции письмо от 10 марта 2022 г., поступившее в Минтруд России, и сообщает следующее.</w:t>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
    <w:p w:rsidR="00E5568D" w:rsidRPr="00E5568D" w:rsidRDefault="00E5568D" w:rsidP="00E5568D">
      <w:pPr>
        <w:pStyle w:val="a7"/>
        <w:shd w:val="clear" w:color="auto" w:fill="FFFFFF"/>
        <w:spacing w:before="0" w:beforeAutospacing="0" w:after="0" w:afterAutospacing="0"/>
        <w:ind w:firstLine="708"/>
        <w:rPr>
          <w:color w:val="000000" w:themeColor="text1"/>
          <w:sz w:val="20"/>
          <w:szCs w:val="20"/>
        </w:rPr>
      </w:pPr>
      <w:proofErr w:type="gramStart"/>
      <w:r w:rsidRPr="00E5568D">
        <w:rPr>
          <w:color w:val="000000" w:themeColor="text1"/>
          <w:sz w:val="20"/>
          <w:szCs w:val="20"/>
        </w:rPr>
        <w:t xml:space="preserve">В соответствии с </w:t>
      </w:r>
      <w:r w:rsidRPr="00E5568D">
        <w:rPr>
          <w:color w:val="000000" w:themeColor="text1"/>
          <w:sz w:val="20"/>
          <w:szCs w:val="20"/>
          <w:u w:val="single"/>
        </w:rPr>
        <w:t>пунктом 5.16</w:t>
      </w:r>
      <w:r w:rsidRPr="00E5568D">
        <w:rPr>
          <w:color w:val="000000" w:themeColor="text1"/>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proofErr w:type="gramEnd"/>
    </w:p>
    <w:p w:rsidR="00E5568D" w:rsidRPr="003B1155" w:rsidRDefault="00E5568D" w:rsidP="00E5568D">
      <w:pPr>
        <w:pStyle w:val="a7"/>
        <w:shd w:val="clear" w:color="auto" w:fill="FFFFFF"/>
        <w:spacing w:before="0" w:beforeAutospacing="0" w:after="0" w:afterAutospacing="0"/>
        <w:rPr>
          <w:color w:val="000000" w:themeColor="text1"/>
          <w:sz w:val="2"/>
          <w:szCs w:val="2"/>
        </w:rPr>
      </w:pP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roofErr w:type="gramStart"/>
      <w:r w:rsidRPr="00E5568D">
        <w:rPr>
          <w:color w:val="000000" w:themeColor="text1"/>
          <w:sz w:val="20"/>
          <w:szCs w:val="20"/>
        </w:rPr>
        <w:t xml:space="preserve">С 1 сентября 2022 г. вступает в силу </w:t>
      </w:r>
      <w:r w:rsidRPr="00E5568D">
        <w:rPr>
          <w:color w:val="000000" w:themeColor="text1"/>
          <w:sz w:val="20"/>
          <w:szCs w:val="20"/>
          <w:u w:val="single"/>
        </w:rPr>
        <w:t>постановление</w:t>
      </w:r>
      <w:r w:rsidRPr="00E5568D">
        <w:rPr>
          <w:color w:val="000000" w:themeColor="text1"/>
          <w:sz w:val="20"/>
          <w:szCs w:val="20"/>
        </w:rPr>
        <w:t xml:space="preserve"> Правительства Российской Федерации от 24 декабря 2021 г. N 2464 «О порядке обучения по охране труда и проверки знания требований охраны труда»</w:t>
      </w:r>
      <w:proofErr w:type="gramEnd"/>
      <w:r w:rsidRPr="00E5568D">
        <w:rPr>
          <w:color w:val="000000" w:themeColor="text1"/>
          <w:sz w:val="20"/>
          <w:szCs w:val="20"/>
        </w:rPr>
        <w:t xml:space="preserve"> (далее — Постановление N 2464, Правила), разработанное взамен действующего </w:t>
      </w:r>
      <w:r w:rsidRPr="00E5568D">
        <w:rPr>
          <w:color w:val="000000" w:themeColor="text1"/>
          <w:sz w:val="20"/>
          <w:szCs w:val="20"/>
          <w:u w:val="single"/>
        </w:rPr>
        <w:t>постановления</w:t>
      </w:r>
      <w:r w:rsidRPr="00E5568D">
        <w:rPr>
          <w:color w:val="000000" w:themeColor="text1"/>
          <w:sz w:val="20"/>
          <w:szCs w:val="20"/>
        </w:rPr>
        <w:t xml:space="preserve"> Минтруда России и Минобразования России от 13 января 2003 г. N 1/29 «Об утверждении Порядка обучения по охране труда и проверки </w:t>
      </w:r>
      <w:proofErr w:type="gramStart"/>
      <w:r w:rsidRPr="00E5568D">
        <w:rPr>
          <w:color w:val="000000" w:themeColor="text1"/>
          <w:sz w:val="20"/>
          <w:szCs w:val="20"/>
        </w:rPr>
        <w:t>знаний требований охраны труда работников</w:t>
      </w:r>
      <w:proofErr w:type="gramEnd"/>
      <w:r w:rsidRPr="00E5568D">
        <w:rPr>
          <w:color w:val="000000" w:themeColor="text1"/>
          <w:sz w:val="20"/>
          <w:szCs w:val="20"/>
        </w:rPr>
        <w:t xml:space="preserve"> организаций» (далее — Порядок).</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1. </w:t>
      </w:r>
      <w:proofErr w:type="gramStart"/>
      <w:r w:rsidRPr="00E5568D">
        <w:rPr>
          <w:color w:val="000000" w:themeColor="text1"/>
          <w:sz w:val="20"/>
          <w:szCs w:val="20"/>
        </w:rPr>
        <w:t xml:space="preserve">В соответствии с </w:t>
      </w:r>
      <w:r w:rsidRPr="00E5568D">
        <w:rPr>
          <w:color w:val="000000" w:themeColor="text1"/>
          <w:sz w:val="20"/>
          <w:szCs w:val="20"/>
          <w:u w:val="single"/>
        </w:rPr>
        <w:t>пунктом 7</w:t>
      </w:r>
      <w:r w:rsidRPr="00E5568D">
        <w:rPr>
          <w:color w:val="000000" w:themeColor="text1"/>
          <w:sz w:val="20"/>
          <w:szCs w:val="20"/>
        </w:rPr>
        <w:t xml:space="preserve"> Правил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w:t>
      </w:r>
      <w:proofErr w:type="gramEnd"/>
      <w:r w:rsidRPr="00E5568D">
        <w:rPr>
          <w:color w:val="000000" w:themeColor="text1"/>
          <w:sz w:val="20"/>
          <w:szCs w:val="20"/>
        </w:rPr>
        <w:t xml:space="preserve"> опасности.</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В данном </w:t>
      </w:r>
      <w:r w:rsidRPr="00E5568D">
        <w:rPr>
          <w:color w:val="000000" w:themeColor="text1"/>
          <w:sz w:val="20"/>
          <w:szCs w:val="20"/>
          <w:u w:val="single"/>
        </w:rPr>
        <w:t>пункте</w:t>
      </w:r>
      <w:r w:rsidRPr="00E5568D">
        <w:rPr>
          <w:color w:val="000000" w:themeColor="text1"/>
          <w:sz w:val="20"/>
          <w:szCs w:val="20"/>
        </w:rPr>
        <w:t xml:space="preserve"> под фразой «если сохраняются условия труда работника» следует понимать условия рабочего места работника и оборудование, с которым работник работает. В этой связи полагаем, что в случае, указанном в вопросе N 1 обращения, повторное обучение по охране труда и проверка </w:t>
      </w:r>
      <w:proofErr w:type="gramStart"/>
      <w:r w:rsidRPr="00E5568D">
        <w:rPr>
          <w:color w:val="000000" w:themeColor="text1"/>
          <w:sz w:val="20"/>
          <w:szCs w:val="20"/>
        </w:rPr>
        <w:t>знания требований охраны труда</w:t>
      </w:r>
      <w:proofErr w:type="gramEnd"/>
      <w:r w:rsidRPr="00E5568D">
        <w:rPr>
          <w:color w:val="000000" w:themeColor="text1"/>
          <w:sz w:val="20"/>
          <w:szCs w:val="20"/>
        </w:rPr>
        <w:t xml:space="preserve"> в отношении офисного работника не требуются.</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2. В соответствии с </w:t>
      </w:r>
      <w:r w:rsidRPr="00E5568D">
        <w:rPr>
          <w:color w:val="000000" w:themeColor="text1"/>
          <w:sz w:val="20"/>
          <w:szCs w:val="20"/>
          <w:u w:val="single"/>
        </w:rPr>
        <w:t>пунктом 18</w:t>
      </w:r>
      <w:r w:rsidRPr="00E5568D">
        <w:rPr>
          <w:color w:val="000000" w:themeColor="text1"/>
          <w:sz w:val="20"/>
          <w:szCs w:val="20"/>
        </w:rPr>
        <w:t xml:space="preserve"> Правил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w:t>
      </w:r>
      <w:proofErr w:type="gramStart"/>
      <w:r w:rsidRPr="00E5568D">
        <w:rPr>
          <w:color w:val="000000" w:themeColor="text1"/>
          <w:sz w:val="20"/>
          <w:szCs w:val="20"/>
        </w:rPr>
        <w:t>включает</w:t>
      </w:r>
      <w:proofErr w:type="gramEnd"/>
      <w:r w:rsidRPr="00E5568D">
        <w:rPr>
          <w:color w:val="000000" w:themeColor="text1"/>
          <w:sz w:val="20"/>
          <w:szCs w:val="20"/>
        </w:rPr>
        <w:t xml:space="preserve"> в том числе вопросы оказания первой помощи пострадавшим.</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Следует отметить, что инструкция по охране труда для работника разрабатывается исходя из его должности или профессии, направления трудовой деятельности или вида выполняемой работы.</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В этой связи полагаем, что для проведения инструктажа по охране труда на рабочем месте работодателю следует разработать программу инструктажа по охране труда на рабочем месте, которая также должна разрабатываться исходя из профессии (должности) работника и характера выполняемых им работ. </w:t>
      </w:r>
      <w:proofErr w:type="gramStart"/>
      <w:r w:rsidRPr="00E5568D">
        <w:rPr>
          <w:color w:val="000000" w:themeColor="text1"/>
          <w:sz w:val="20"/>
          <w:szCs w:val="20"/>
        </w:rPr>
        <w:t xml:space="preserve">При разработке программы первичного инструктажа по охране труда на рабочем месте допускается применение работодателем рекомендаций к разработке программы первичного инструктажа по охране </w:t>
      </w:r>
      <w:r w:rsidRPr="00E5568D">
        <w:rPr>
          <w:color w:val="000000" w:themeColor="text1"/>
          <w:sz w:val="20"/>
          <w:szCs w:val="20"/>
        </w:rPr>
        <w:lastRenderedPageBreak/>
        <w:t>труда на рабочем месте, содержащихся в «</w:t>
      </w:r>
      <w:r w:rsidRPr="00E5568D">
        <w:rPr>
          <w:color w:val="000000" w:themeColor="text1"/>
          <w:sz w:val="20"/>
          <w:szCs w:val="20"/>
          <w:u w:val="single"/>
        </w:rPr>
        <w:t>ГОСТ 12.0.004-2015</w:t>
      </w:r>
      <w:r w:rsidRPr="00E5568D">
        <w:rPr>
          <w:color w:val="000000" w:themeColor="text1"/>
          <w:sz w:val="20"/>
          <w:szCs w:val="20"/>
        </w:rPr>
        <w:t>.</w:t>
      </w:r>
      <w:proofErr w:type="gramEnd"/>
      <w:r w:rsidRPr="00E5568D">
        <w:rPr>
          <w:color w:val="000000" w:themeColor="text1"/>
          <w:sz w:val="20"/>
          <w:szCs w:val="20"/>
        </w:rPr>
        <w:t xml:space="preserve"> Межгосударственный стандарт. Система стандартов безопасности труда. Организация обучения безопасности труда. </w:t>
      </w:r>
      <w:proofErr w:type="gramStart"/>
      <w:r w:rsidRPr="00E5568D">
        <w:rPr>
          <w:color w:val="000000" w:themeColor="text1"/>
          <w:sz w:val="20"/>
          <w:szCs w:val="20"/>
        </w:rPr>
        <w:t xml:space="preserve">Общие положения», введенном в действие </w:t>
      </w:r>
      <w:r w:rsidRPr="00E5568D">
        <w:rPr>
          <w:color w:val="000000" w:themeColor="text1"/>
          <w:sz w:val="20"/>
          <w:szCs w:val="20"/>
          <w:u w:val="single"/>
        </w:rPr>
        <w:t xml:space="preserve">приказом </w:t>
      </w:r>
      <w:r w:rsidRPr="00E5568D">
        <w:rPr>
          <w:color w:val="000000" w:themeColor="text1"/>
          <w:sz w:val="20"/>
          <w:szCs w:val="20"/>
        </w:rPr>
        <w:t>Госстандарта от 9 июня 2016 г. N 600-ст.</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3. В соответствии с </w:t>
      </w:r>
      <w:r w:rsidRPr="00E5568D">
        <w:rPr>
          <w:color w:val="000000" w:themeColor="text1"/>
          <w:sz w:val="20"/>
          <w:szCs w:val="20"/>
          <w:u w:val="single"/>
        </w:rPr>
        <w:t>пунктом 23</w:t>
      </w:r>
      <w:r w:rsidRPr="00E5568D">
        <w:rPr>
          <w:color w:val="000000" w:themeColor="text1"/>
          <w:sz w:val="20"/>
          <w:szCs w:val="20"/>
        </w:rPr>
        <w:t xml:space="preserve"> Правил инструктаж по охране труда заканчивается проверкой </w:t>
      </w:r>
      <w:proofErr w:type="gramStart"/>
      <w:r w:rsidRPr="00E5568D">
        <w:rPr>
          <w:color w:val="000000" w:themeColor="text1"/>
          <w:sz w:val="20"/>
          <w:szCs w:val="20"/>
        </w:rPr>
        <w:t>знаний требований охраны труда</w:t>
      </w:r>
      <w:proofErr w:type="gramEnd"/>
      <w:r w:rsidRPr="00E5568D">
        <w:rPr>
          <w:color w:val="000000" w:themeColor="text1"/>
          <w:sz w:val="20"/>
          <w:szCs w:val="20"/>
        </w:rPr>
        <w:t>.</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roofErr w:type="gramStart"/>
      <w:r w:rsidRPr="00E5568D">
        <w:rPr>
          <w:color w:val="000000" w:themeColor="text1"/>
          <w:sz w:val="20"/>
          <w:szCs w:val="20"/>
        </w:rPr>
        <w:t xml:space="preserve">При этом </w:t>
      </w:r>
      <w:r w:rsidRPr="00E5568D">
        <w:rPr>
          <w:color w:val="000000" w:themeColor="text1"/>
          <w:sz w:val="20"/>
          <w:szCs w:val="20"/>
          <w:u w:val="single"/>
        </w:rPr>
        <w:t>пунктом 69</w:t>
      </w:r>
      <w:r w:rsidRPr="00E5568D">
        <w:rPr>
          <w:color w:val="000000" w:themeColor="text1"/>
          <w:sz w:val="20"/>
          <w:szCs w:val="20"/>
        </w:rPr>
        <w:t xml:space="preserve"> Правил установлено, что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u w:val="single"/>
        </w:rPr>
        <w:t>Пунктом 87</w:t>
      </w:r>
      <w:r w:rsidRPr="00E5568D">
        <w:rPr>
          <w:color w:val="000000" w:themeColor="text1"/>
          <w:sz w:val="20"/>
          <w:szCs w:val="20"/>
        </w:rPr>
        <w:t xml:space="preserve"> Правил определена информация, которая должна быть отражена при регистрации инструктажа по охране труда на рабочем месте.</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При этом согласно </w:t>
      </w:r>
      <w:r w:rsidRPr="00E5568D">
        <w:rPr>
          <w:color w:val="000000" w:themeColor="text1"/>
          <w:sz w:val="20"/>
          <w:szCs w:val="20"/>
          <w:u w:val="single"/>
        </w:rPr>
        <w:t>пункту 88</w:t>
      </w:r>
      <w:r w:rsidRPr="00E5568D">
        <w:rPr>
          <w:color w:val="000000" w:themeColor="text1"/>
          <w:sz w:val="20"/>
          <w:szCs w:val="20"/>
        </w:rPr>
        <w:t xml:space="preserve"> Правил порядок регистрации проведенного инструктажа по охране </w:t>
      </w:r>
      <w:proofErr w:type="gramStart"/>
      <w:r w:rsidRPr="00E5568D">
        <w:rPr>
          <w:color w:val="000000" w:themeColor="text1"/>
          <w:sz w:val="20"/>
          <w:szCs w:val="20"/>
        </w:rPr>
        <w:t>труда</w:t>
      </w:r>
      <w:proofErr w:type="gramEnd"/>
      <w:r w:rsidRPr="00E5568D">
        <w:rPr>
          <w:color w:val="000000" w:themeColor="text1"/>
          <w:sz w:val="20"/>
          <w:szCs w:val="20"/>
        </w:rPr>
        <w:t xml:space="preserve"> и форма его документирования утверждаются работодателем.</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В этой связи с 1 сентября 2022 г. на усмотрение работодателя взамен журнала регистрации инструктажа по охране труда, установленного действующим Порядком, допускается вести, например, личные книжки работника или иной способ документирования проведенного инструктажа по охране труда.</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Обращаем внимание, что 22 ноября 2021 г. вступил в силу (за исключением отдельных положений) Федеральный </w:t>
      </w:r>
      <w:r w:rsidRPr="00E5568D">
        <w:rPr>
          <w:color w:val="000000" w:themeColor="text1"/>
          <w:sz w:val="20"/>
          <w:szCs w:val="20"/>
          <w:u w:val="single"/>
        </w:rPr>
        <w:t>закон N 377-ФЗ</w:t>
      </w:r>
      <w:r w:rsidRPr="00E5568D">
        <w:rPr>
          <w:color w:val="000000" w:themeColor="text1"/>
          <w:sz w:val="20"/>
          <w:szCs w:val="20"/>
        </w:rPr>
        <w:t xml:space="preserve"> «О внесении изменений в Трудовой кодекс Российской Федерации» (далее — Федеральный закон N 377-ФЗ). Согласно изменениям, внесенным Федеральным законом N 377-ФЗ, Трудовой кодекс Российской Федерации (далее — Кодекс) дополнен </w:t>
      </w:r>
      <w:r w:rsidRPr="00E5568D">
        <w:rPr>
          <w:color w:val="000000" w:themeColor="text1"/>
          <w:sz w:val="20"/>
          <w:szCs w:val="20"/>
          <w:u w:val="single"/>
        </w:rPr>
        <w:t>статьями 22.1, 22.2 и 22.3,</w:t>
      </w:r>
      <w:r w:rsidRPr="00E5568D">
        <w:rPr>
          <w:color w:val="000000" w:themeColor="text1"/>
          <w:sz w:val="20"/>
          <w:szCs w:val="20"/>
        </w:rPr>
        <w:t xml:space="preserve"> предусматривающими возможность ведения электронного документооборота в сфере трудовых отношений. При этом положения данных статей не применяются в отношении документов, подтверждающих прохождение работником инструктажей по охране труда, в том числе лично подписываемых работником.</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4. </w:t>
      </w:r>
      <w:proofErr w:type="gramStart"/>
      <w:r w:rsidRPr="00E5568D">
        <w:rPr>
          <w:color w:val="000000" w:themeColor="text1"/>
          <w:sz w:val="20"/>
          <w:szCs w:val="20"/>
        </w:rPr>
        <w:t>В случае если при переводе работника с одной работы на другую условия труда на рабочем месте изменились и по результатам определения профессиональных рисков и опасностей, характерных для работ, выполняемых работником соответствующей должности, профессии, выявлены опасности, которые могут наступить при выполнении трудовых обязанностей, то такому работнику следует повторно пройти обучение по оказанию первой помощи пострадавшим.</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5. </w:t>
      </w:r>
      <w:proofErr w:type="gramStart"/>
      <w:r w:rsidRPr="00E5568D">
        <w:rPr>
          <w:color w:val="000000" w:themeColor="text1"/>
          <w:sz w:val="20"/>
          <w:szCs w:val="20"/>
          <w:u w:val="single"/>
        </w:rPr>
        <w:t>Пунктами 52 и 53</w:t>
      </w:r>
      <w:r w:rsidRPr="00E5568D">
        <w:rPr>
          <w:color w:val="000000" w:themeColor="text1"/>
          <w:sz w:val="20"/>
          <w:szCs w:val="20"/>
        </w:rPr>
        <w:t xml:space="preserve"> Правил определены категории работников, которые должны проходить обучение требованиям охраны труда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вне зависимости от наличия источников опасности или вредного фактора.</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6. </w:t>
      </w:r>
      <w:proofErr w:type="gramStart"/>
      <w:r w:rsidRPr="00E5568D">
        <w:rPr>
          <w:color w:val="000000" w:themeColor="text1"/>
          <w:sz w:val="20"/>
          <w:szCs w:val="20"/>
        </w:rPr>
        <w:t xml:space="preserve">Согласно </w:t>
      </w:r>
      <w:r w:rsidRPr="00E5568D">
        <w:rPr>
          <w:color w:val="000000" w:themeColor="text1"/>
          <w:sz w:val="20"/>
          <w:szCs w:val="20"/>
          <w:u w:val="single"/>
        </w:rPr>
        <w:t>пункту 54</w:t>
      </w:r>
      <w:r w:rsidRPr="00E5568D">
        <w:rPr>
          <w:color w:val="000000" w:themeColor="text1"/>
          <w:sz w:val="20"/>
          <w:szCs w:val="20"/>
        </w:rPr>
        <w:t xml:space="preserve"> Правил, если трудовая деятельность отдельных категорий работников, указанных в </w:t>
      </w:r>
      <w:r w:rsidRPr="00E5568D">
        <w:rPr>
          <w:color w:val="000000" w:themeColor="text1"/>
          <w:sz w:val="20"/>
          <w:szCs w:val="20"/>
          <w:u w:val="single"/>
        </w:rPr>
        <w:t>подпункте «в» пункта 53</w:t>
      </w:r>
      <w:r w:rsidRPr="00E5568D">
        <w:rPr>
          <w:color w:val="000000" w:themeColor="text1"/>
          <w:sz w:val="20"/>
          <w:szCs w:val="20"/>
        </w:rP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w:t>
      </w:r>
      <w:proofErr w:type="gramEnd"/>
      <w:r w:rsidRPr="00E5568D">
        <w:rPr>
          <w:color w:val="000000" w:themeColor="text1"/>
          <w:sz w:val="20"/>
          <w:szCs w:val="20"/>
        </w:rPr>
        <w:t xml:space="preserve"> </w:t>
      </w:r>
      <w:proofErr w:type="gramStart"/>
      <w:r w:rsidRPr="00E5568D">
        <w:rPr>
          <w:color w:val="000000" w:themeColor="text1"/>
          <w:sz w:val="20"/>
          <w:szCs w:val="20"/>
        </w:rPr>
        <w:t>этом</w:t>
      </w:r>
      <w:proofErr w:type="gramEnd"/>
      <w:r w:rsidRPr="00E5568D">
        <w:rPr>
          <w:color w:val="000000" w:themeColor="text1"/>
          <w:sz w:val="20"/>
          <w:szCs w:val="20"/>
        </w:rPr>
        <w:t xml:space="preserve">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w:t>
      </w:r>
      <w:r w:rsidRPr="00E5568D">
        <w:rPr>
          <w:color w:val="000000" w:themeColor="text1"/>
          <w:sz w:val="20"/>
          <w:szCs w:val="20"/>
          <w:u w:val="single"/>
        </w:rPr>
        <w:t>в подпункте «б» пункта 46</w:t>
      </w:r>
      <w:r w:rsidRPr="00E5568D">
        <w:rPr>
          <w:color w:val="000000" w:themeColor="text1"/>
          <w:sz w:val="20"/>
          <w:szCs w:val="20"/>
        </w:rPr>
        <w:t xml:space="preserve"> Правил, по решению работодателя может не проводиться. Также может не проводиться </w:t>
      </w:r>
      <w:proofErr w:type="gramStart"/>
      <w:r w:rsidRPr="00E5568D">
        <w:rPr>
          <w:color w:val="000000" w:themeColor="text1"/>
          <w:sz w:val="20"/>
          <w:szCs w:val="20"/>
        </w:rPr>
        <w:t>обучение по</w:t>
      </w:r>
      <w:proofErr w:type="gramEnd"/>
      <w:r w:rsidRPr="00E5568D">
        <w:rPr>
          <w:color w:val="000000" w:themeColor="text1"/>
          <w:sz w:val="20"/>
          <w:szCs w:val="20"/>
        </w:rPr>
        <w:t xml:space="preserve"> этой программе обучения требованиям охраны труда руководителей (заместителей руководителей) работников, указанных в </w:t>
      </w:r>
      <w:r w:rsidRPr="00E5568D">
        <w:rPr>
          <w:color w:val="000000" w:themeColor="text1"/>
          <w:sz w:val="20"/>
          <w:szCs w:val="20"/>
          <w:u w:val="single"/>
        </w:rPr>
        <w:t>подпункте «б» пункта 53</w:t>
      </w:r>
      <w:r w:rsidRPr="00E5568D">
        <w:rPr>
          <w:color w:val="000000" w:themeColor="text1"/>
          <w:sz w:val="20"/>
          <w:szCs w:val="20"/>
        </w:rPr>
        <w:t xml:space="preserve">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r w:rsidRPr="00E5568D">
        <w:rPr>
          <w:color w:val="000000" w:themeColor="text1"/>
          <w:sz w:val="20"/>
          <w:szCs w:val="20"/>
        </w:rPr>
        <w:br/>
      </w:r>
    </w:p>
    <w:p w:rsidR="00E5568D" w:rsidRPr="00E5568D" w:rsidRDefault="00E5568D" w:rsidP="00E5568D">
      <w:pPr>
        <w:pStyle w:val="a7"/>
        <w:shd w:val="clear" w:color="auto" w:fill="FFFFFF"/>
        <w:spacing w:before="0" w:beforeAutospacing="0" w:after="0" w:afterAutospacing="0"/>
        <w:ind w:firstLine="708"/>
        <w:rPr>
          <w:color w:val="000000" w:themeColor="text1"/>
          <w:sz w:val="16"/>
          <w:szCs w:val="16"/>
        </w:rPr>
      </w:pPr>
      <w:r w:rsidRPr="00E5568D">
        <w:rPr>
          <w:color w:val="000000" w:themeColor="text1"/>
          <w:sz w:val="20"/>
          <w:szCs w:val="20"/>
        </w:rPr>
        <w:t xml:space="preserve">Положения </w:t>
      </w:r>
      <w:r w:rsidRPr="00E5568D">
        <w:rPr>
          <w:color w:val="000000" w:themeColor="text1"/>
          <w:sz w:val="20"/>
          <w:szCs w:val="20"/>
          <w:u w:val="single"/>
        </w:rPr>
        <w:t>пункта 54</w:t>
      </w:r>
      <w:r w:rsidRPr="00E5568D">
        <w:rPr>
          <w:color w:val="000000" w:themeColor="text1"/>
          <w:sz w:val="20"/>
          <w:szCs w:val="20"/>
        </w:rPr>
        <w:t xml:space="preserve"> Правил относятся к следующим категориям работников:</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работники организации, отнесенные к категории специалистов;</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руководители структурных подразделений организации и их заместители, руководители структурных подразделений филиала и их заместители.</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roofErr w:type="gramStart"/>
      <w:r w:rsidRPr="00E5568D">
        <w:rPr>
          <w:color w:val="000000" w:themeColor="text1"/>
          <w:sz w:val="20"/>
          <w:szCs w:val="20"/>
        </w:rPr>
        <w:t>В случае если по результатам оценки профессиональных рисков работодателем выявлены другие источники опасности, непосредственно не связанные с трудовой деятельностью работника (например, опасность падения со ступеней лестниц, при спотыкании), то информацию о них полагаем достаточным донести до работника в рамках вводного или первичного инструктажа по охране труда.</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roofErr w:type="gramStart"/>
      <w:r w:rsidRPr="00E5568D">
        <w:rPr>
          <w:color w:val="000000" w:themeColor="text1"/>
          <w:sz w:val="20"/>
          <w:szCs w:val="20"/>
        </w:rPr>
        <w:t>Также следует отметить, что в соответствии со статьей 209.1 Кодекса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7. В соответствии с </w:t>
      </w:r>
      <w:r w:rsidRPr="00E5568D">
        <w:rPr>
          <w:color w:val="000000" w:themeColor="text1"/>
          <w:sz w:val="20"/>
          <w:szCs w:val="20"/>
          <w:u w:val="single"/>
        </w:rPr>
        <w:t>пунктом 59</w:t>
      </w:r>
      <w:r w:rsidRPr="00E5568D">
        <w:rPr>
          <w:color w:val="000000" w:themeColor="text1"/>
          <w:sz w:val="20"/>
          <w:szCs w:val="20"/>
        </w:rPr>
        <w:t xml:space="preserve"> Правил плановое обучение требованиям охраны труда по программам обучения требованиям охраны труда, указанным в </w:t>
      </w:r>
      <w:r w:rsidRPr="00E5568D">
        <w:rPr>
          <w:color w:val="000000" w:themeColor="text1"/>
          <w:sz w:val="20"/>
          <w:szCs w:val="20"/>
          <w:u w:val="single"/>
        </w:rPr>
        <w:t>подпунктах «а» и «б» пункта 46</w:t>
      </w:r>
      <w:r w:rsidRPr="00E5568D">
        <w:rPr>
          <w:color w:val="000000" w:themeColor="text1"/>
          <w:sz w:val="20"/>
          <w:szCs w:val="20"/>
        </w:rPr>
        <w:t xml:space="preserve"> настоящих Правил, проходят работники с периодичностью не реже одного раза в 3 года.</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u w:val="single"/>
        </w:rPr>
        <w:lastRenderedPageBreak/>
        <w:t>Пунктами 52 и 53</w:t>
      </w:r>
      <w:r w:rsidRPr="00E5568D">
        <w:rPr>
          <w:color w:val="000000" w:themeColor="text1"/>
          <w:sz w:val="20"/>
          <w:szCs w:val="20"/>
        </w:rPr>
        <w:t xml:space="preserve"> Правил определены категории работников, которые проходят </w:t>
      </w:r>
      <w:proofErr w:type="gramStart"/>
      <w:r w:rsidRPr="00E5568D">
        <w:rPr>
          <w:color w:val="000000" w:themeColor="text1"/>
          <w:sz w:val="20"/>
          <w:szCs w:val="20"/>
        </w:rPr>
        <w:t>обучение по программам</w:t>
      </w:r>
      <w:proofErr w:type="gramEnd"/>
      <w:r w:rsidRPr="00E5568D">
        <w:rPr>
          <w:color w:val="000000" w:themeColor="text1"/>
          <w:sz w:val="20"/>
          <w:szCs w:val="20"/>
        </w:rPr>
        <w:t xml:space="preserve"> обучения требованиям охраны труда, указанным в </w:t>
      </w:r>
      <w:r w:rsidRPr="00E5568D">
        <w:rPr>
          <w:color w:val="000000" w:themeColor="text1"/>
          <w:sz w:val="20"/>
          <w:szCs w:val="20"/>
          <w:u w:val="single"/>
        </w:rPr>
        <w:t>подпунктах «а» и «б» пункта 46</w:t>
      </w:r>
      <w:r w:rsidRPr="00E5568D">
        <w:rPr>
          <w:color w:val="000000" w:themeColor="text1"/>
          <w:sz w:val="20"/>
          <w:szCs w:val="20"/>
        </w:rPr>
        <w:t xml:space="preserve"> Правил. К данной категории относятся как руководители и специалисты, так и работники рабочих профессий, которые проходят обучение требованиям охраны труда с периодичностью не реже одного раза в 3 года.</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8. </w:t>
      </w:r>
      <w:r w:rsidRPr="00E5568D">
        <w:rPr>
          <w:color w:val="000000" w:themeColor="text1"/>
          <w:sz w:val="20"/>
          <w:szCs w:val="20"/>
          <w:u w:val="single"/>
        </w:rPr>
        <w:t>Пунктом 96</w:t>
      </w:r>
      <w:r w:rsidRPr="00E5568D">
        <w:rPr>
          <w:color w:val="000000" w:themeColor="text1"/>
          <w:sz w:val="20"/>
          <w:szCs w:val="20"/>
        </w:rPr>
        <w:t xml:space="preserve"> Правил определено, что работодатель, проводящий обучение работников требованиям охраны труда, </w:t>
      </w:r>
      <w:proofErr w:type="gramStart"/>
      <w:r w:rsidRPr="00E5568D">
        <w:rPr>
          <w:color w:val="000000" w:themeColor="text1"/>
          <w:sz w:val="20"/>
          <w:szCs w:val="20"/>
        </w:rPr>
        <w:t>обучение по оказанию</w:t>
      </w:r>
      <w:proofErr w:type="gramEnd"/>
      <w:r w:rsidRPr="00E5568D">
        <w:rPr>
          <w:color w:val="000000" w:themeColor="text1"/>
          <w:sz w:val="20"/>
          <w:szCs w:val="20"/>
        </w:rPr>
        <w:t xml:space="preserve"> первой помощи пострадавшим, обучение по использованию (применению) средств индивидуальной защиты, должен иметь:</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roofErr w:type="gramStart"/>
      <w:r w:rsidRPr="00E5568D">
        <w:rPr>
          <w:color w:val="000000" w:themeColor="text1"/>
          <w:sz w:val="20"/>
          <w:szCs w:val="20"/>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б) учебно-методическую базу в виде программ </w:t>
      </w:r>
      <w:proofErr w:type="gramStart"/>
      <w:r w:rsidRPr="00E5568D">
        <w:rPr>
          <w:color w:val="000000" w:themeColor="text1"/>
          <w:sz w:val="20"/>
          <w:szCs w:val="20"/>
        </w:rPr>
        <w:t>обучения по охране</w:t>
      </w:r>
      <w:proofErr w:type="gramEnd"/>
      <w:r w:rsidRPr="00E5568D">
        <w:rPr>
          <w:color w:val="000000" w:themeColor="text1"/>
          <w:sz w:val="20"/>
          <w:szCs w:val="20"/>
        </w:rPr>
        <w:t xml:space="preserve"> труда и учебных материалов для каждой программы обучения по охране труда;</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в) не менее 2 лиц, проводящих </w:t>
      </w:r>
      <w:proofErr w:type="gramStart"/>
      <w:r w:rsidRPr="00E5568D">
        <w:rPr>
          <w:color w:val="000000" w:themeColor="text1"/>
          <w:sz w:val="20"/>
          <w:szCs w:val="20"/>
        </w:rPr>
        <w:t>обучение по охране</w:t>
      </w:r>
      <w:proofErr w:type="gramEnd"/>
      <w:r w:rsidRPr="00E5568D">
        <w:rPr>
          <w:color w:val="000000" w:themeColor="text1"/>
          <w:sz w:val="20"/>
          <w:szCs w:val="20"/>
        </w:rPr>
        <w:t xml:space="preserve"> труда, в штате организации или специалистов, привлекаемых по договорам гражданско-правового характера;</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г) комиссию по проверке знания требований охраны труда, сформированную в соответствии с положениями </w:t>
      </w:r>
      <w:r w:rsidRPr="00E5568D">
        <w:rPr>
          <w:color w:val="000000" w:themeColor="text1"/>
          <w:sz w:val="20"/>
          <w:szCs w:val="20"/>
          <w:u w:val="single"/>
        </w:rPr>
        <w:t>раздела VII</w:t>
      </w:r>
      <w:r w:rsidRPr="00E5568D">
        <w:rPr>
          <w:color w:val="000000" w:themeColor="text1"/>
          <w:sz w:val="20"/>
          <w:szCs w:val="20"/>
        </w:rPr>
        <w:t xml:space="preserve"> Правил.</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roofErr w:type="gramStart"/>
      <w:r w:rsidRPr="00E5568D">
        <w:rPr>
          <w:color w:val="000000" w:themeColor="text1"/>
          <w:sz w:val="20"/>
          <w:szCs w:val="20"/>
        </w:rPr>
        <w:t>Содержание требований к материально-технической базе в виде программ обучения по охране труда и учебных материалов состоит из вида выполняемых работ работником и требований, установленных соответствующими нормативными актами по правилам безопасности выполнения соответствующих работ.</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roofErr w:type="gramStart"/>
      <w:r w:rsidRPr="00E5568D">
        <w:rPr>
          <w:color w:val="000000" w:themeColor="text1"/>
          <w:sz w:val="20"/>
          <w:szCs w:val="20"/>
        </w:rPr>
        <w:t xml:space="preserve">В соответствии с </w:t>
      </w:r>
      <w:r w:rsidRPr="00E5568D">
        <w:rPr>
          <w:color w:val="000000" w:themeColor="text1"/>
          <w:sz w:val="20"/>
          <w:szCs w:val="20"/>
          <w:u w:val="single"/>
        </w:rPr>
        <w:t>пунктом 44</w:t>
      </w:r>
      <w:r w:rsidRPr="00E5568D">
        <w:rPr>
          <w:color w:val="000000" w:themeColor="text1"/>
          <w:sz w:val="20"/>
          <w:szCs w:val="20"/>
        </w:rPr>
        <w:t xml:space="preserve"> Правил работники, проводящие инструктаж по охране труда и обучение требованиям охраны труда,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Кроме того, </w:t>
      </w:r>
      <w:r w:rsidRPr="00E5568D">
        <w:rPr>
          <w:color w:val="000000" w:themeColor="text1"/>
          <w:sz w:val="20"/>
          <w:szCs w:val="20"/>
          <w:u w:val="single"/>
        </w:rPr>
        <w:t>Правилами</w:t>
      </w:r>
      <w:r w:rsidRPr="00E5568D">
        <w:rPr>
          <w:color w:val="000000" w:themeColor="text1"/>
          <w:sz w:val="20"/>
          <w:szCs w:val="20"/>
        </w:rPr>
        <w:t xml:space="preserve"> установлены отдельные требования к лицам, проводящим </w:t>
      </w:r>
      <w:proofErr w:type="gramStart"/>
      <w:r w:rsidRPr="00E5568D">
        <w:rPr>
          <w:color w:val="000000" w:themeColor="text1"/>
          <w:sz w:val="20"/>
          <w:szCs w:val="20"/>
        </w:rPr>
        <w:t>обучение по охране</w:t>
      </w:r>
      <w:proofErr w:type="gramEnd"/>
      <w:r w:rsidRPr="00E5568D">
        <w:rPr>
          <w:color w:val="000000" w:themeColor="text1"/>
          <w:sz w:val="20"/>
          <w:szCs w:val="20"/>
        </w:rPr>
        <w:t xml:space="preserve"> труда, в зависимости от вида оказываемого обучения.</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r w:rsidRPr="00E5568D">
        <w:rPr>
          <w:color w:val="000000" w:themeColor="text1"/>
          <w:sz w:val="20"/>
          <w:szCs w:val="20"/>
        </w:rPr>
        <w:t xml:space="preserve">Так, например, из положений </w:t>
      </w:r>
      <w:r w:rsidRPr="00E5568D">
        <w:rPr>
          <w:color w:val="000000" w:themeColor="text1"/>
          <w:sz w:val="20"/>
          <w:szCs w:val="20"/>
          <w:u w:val="single"/>
        </w:rPr>
        <w:t>пункта 35</w:t>
      </w:r>
      <w:r w:rsidRPr="00E5568D">
        <w:rPr>
          <w:color w:val="000000" w:themeColor="text1"/>
          <w:sz w:val="20"/>
          <w:szCs w:val="20"/>
        </w:rPr>
        <w:t xml:space="preserve"> Правил следует, что лица, которые имеют право проводить обучение работников по оказанию первой помощи пострадавшим, должны иметь подготовку по оказанию первой помощи в объеме не менее 8 часов и в соответствии с примерными перечнями тем, предусмотренными </w:t>
      </w:r>
      <w:r w:rsidRPr="00E5568D">
        <w:rPr>
          <w:color w:val="000000" w:themeColor="text1"/>
          <w:sz w:val="20"/>
          <w:szCs w:val="20"/>
          <w:u w:val="single"/>
        </w:rPr>
        <w:t xml:space="preserve">приложением N 2, </w:t>
      </w:r>
      <w:r w:rsidRPr="00E5568D">
        <w:rPr>
          <w:color w:val="000000" w:themeColor="text1"/>
          <w:sz w:val="20"/>
          <w:szCs w:val="20"/>
        </w:rPr>
        <w:t xml:space="preserve">и подготовку по программам </w:t>
      </w:r>
      <w:proofErr w:type="gramStart"/>
      <w:r w:rsidRPr="00E5568D">
        <w:rPr>
          <w:color w:val="000000" w:themeColor="text1"/>
          <w:sz w:val="20"/>
          <w:szCs w:val="20"/>
        </w:rPr>
        <w:t>дополнительного профессионального</w:t>
      </w:r>
      <w:proofErr w:type="gramEnd"/>
      <w:r w:rsidRPr="00E5568D">
        <w:rPr>
          <w:color w:val="000000" w:themeColor="text1"/>
          <w:sz w:val="20"/>
          <w:szCs w:val="20"/>
        </w:rPr>
        <w:t xml:space="preserve"> образования повышения квалификации по подготовке преподавателей, обучающих приемам оказания первой помощи.</w:t>
      </w:r>
      <w:r w:rsidRPr="00E5568D">
        <w:rPr>
          <w:color w:val="000000" w:themeColor="text1"/>
          <w:sz w:val="20"/>
          <w:szCs w:val="20"/>
        </w:rPr>
        <w:br/>
      </w:r>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roofErr w:type="gramStart"/>
      <w:r w:rsidRPr="00E5568D">
        <w:rPr>
          <w:color w:val="000000" w:themeColor="text1"/>
          <w:sz w:val="20"/>
          <w:szCs w:val="20"/>
        </w:rPr>
        <w:t xml:space="preserve">С учетом изложенного поясняем, что в целях организации работодателем обучения по оказанию первой помощи пострадавшим своих работников лица, привлекаемые для организации обучения работников по программе оказания первой помощи пострадавшим, должны соответствовать требованиям, установленным </w:t>
      </w:r>
      <w:r w:rsidRPr="00E5568D">
        <w:rPr>
          <w:color w:val="000000" w:themeColor="text1"/>
          <w:sz w:val="20"/>
          <w:szCs w:val="20"/>
          <w:u w:val="single"/>
        </w:rPr>
        <w:t>пунктом 35</w:t>
      </w:r>
      <w:r w:rsidRPr="00E5568D">
        <w:rPr>
          <w:color w:val="000000" w:themeColor="text1"/>
          <w:sz w:val="20"/>
          <w:szCs w:val="20"/>
        </w:rPr>
        <w:t xml:space="preserve"> Правил.</w:t>
      </w:r>
      <w:r w:rsidRPr="00E5568D">
        <w:rPr>
          <w:color w:val="000000" w:themeColor="text1"/>
          <w:sz w:val="20"/>
          <w:szCs w:val="20"/>
        </w:rPr>
        <w:br/>
      </w:r>
      <w:proofErr w:type="gramEnd"/>
    </w:p>
    <w:p w:rsidR="00E5568D" w:rsidRPr="003B1155" w:rsidRDefault="00E5568D" w:rsidP="00E5568D">
      <w:pPr>
        <w:pStyle w:val="a7"/>
        <w:shd w:val="clear" w:color="auto" w:fill="FFFFFF"/>
        <w:spacing w:before="0" w:beforeAutospacing="0" w:after="0" w:afterAutospacing="0"/>
        <w:ind w:firstLine="708"/>
        <w:rPr>
          <w:color w:val="000000" w:themeColor="text1"/>
          <w:sz w:val="2"/>
          <w:szCs w:val="2"/>
        </w:rPr>
      </w:pPr>
      <w:proofErr w:type="gramStart"/>
      <w:r w:rsidRPr="00E5568D">
        <w:rPr>
          <w:color w:val="000000" w:themeColor="text1"/>
          <w:sz w:val="20"/>
          <w:szCs w:val="20"/>
        </w:rPr>
        <w:t xml:space="preserve">Также сообщаем, что </w:t>
      </w:r>
      <w:r w:rsidRPr="00E5568D">
        <w:rPr>
          <w:color w:val="000000" w:themeColor="text1"/>
          <w:sz w:val="20"/>
          <w:szCs w:val="20"/>
          <w:u w:val="single"/>
        </w:rPr>
        <w:t>пунктом 40</w:t>
      </w:r>
      <w:r w:rsidRPr="00E5568D">
        <w:rPr>
          <w:color w:val="000000" w:themeColor="text1"/>
          <w:sz w:val="20"/>
          <w:szCs w:val="20"/>
        </w:rPr>
        <w:t xml:space="preserve"> Правил установлено, что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r w:rsidRPr="00E5568D">
        <w:rPr>
          <w:color w:val="000000" w:themeColor="text1"/>
          <w:sz w:val="20"/>
          <w:szCs w:val="20"/>
        </w:rPr>
        <w:br/>
      </w:r>
      <w:proofErr w:type="gramEnd"/>
    </w:p>
    <w:p w:rsidR="00E5568D" w:rsidRPr="00E5568D" w:rsidRDefault="00E5568D" w:rsidP="00E5568D">
      <w:pPr>
        <w:pStyle w:val="a7"/>
        <w:shd w:val="clear" w:color="auto" w:fill="FFFFFF"/>
        <w:spacing w:before="0" w:beforeAutospacing="0" w:after="0" w:afterAutospacing="0"/>
        <w:ind w:firstLine="708"/>
        <w:rPr>
          <w:color w:val="000000" w:themeColor="text1"/>
          <w:sz w:val="20"/>
          <w:szCs w:val="20"/>
        </w:rPr>
      </w:pPr>
      <w:proofErr w:type="gramStart"/>
      <w:r w:rsidRPr="00E5568D">
        <w:rPr>
          <w:color w:val="000000" w:themeColor="text1"/>
          <w:sz w:val="20"/>
          <w:szCs w:val="20"/>
        </w:rPr>
        <w:t>В случае отсутствия в штате организации 2 лиц, проводящих обучение по охране труда, в целях организации обучения по охране труда (без привлечения организаций и индивидуальных предпринимателей, оказывающих услуги по обучению работодателей и работников вопросам охраны труда) работодатель вправе заключить договор гражданско-правового характера с соответствующими специалистами.</w:t>
      </w:r>
      <w:proofErr w:type="gramEnd"/>
    </w:p>
    <w:p w:rsidR="00E5568D" w:rsidRPr="00E5568D" w:rsidRDefault="00E5568D" w:rsidP="00E5568D">
      <w:pPr>
        <w:pStyle w:val="a7"/>
        <w:shd w:val="clear" w:color="auto" w:fill="FFFFFF"/>
        <w:spacing w:before="0" w:beforeAutospacing="0" w:after="0" w:afterAutospacing="0"/>
        <w:rPr>
          <w:color w:val="000000" w:themeColor="text1"/>
          <w:sz w:val="20"/>
          <w:szCs w:val="20"/>
        </w:rPr>
      </w:pPr>
    </w:p>
    <w:p w:rsidR="00E5568D" w:rsidRPr="00E5568D" w:rsidRDefault="00E5568D" w:rsidP="00E5568D">
      <w:pPr>
        <w:pStyle w:val="a7"/>
        <w:shd w:val="clear" w:color="auto" w:fill="FFFFFF"/>
        <w:spacing w:before="0" w:beforeAutospacing="0" w:after="0" w:afterAutospacing="0"/>
        <w:jc w:val="right"/>
        <w:rPr>
          <w:color w:val="000000" w:themeColor="text1"/>
          <w:sz w:val="20"/>
          <w:szCs w:val="20"/>
        </w:rPr>
      </w:pPr>
      <w:r w:rsidRPr="00E5568D">
        <w:rPr>
          <w:color w:val="000000" w:themeColor="text1"/>
          <w:sz w:val="20"/>
          <w:szCs w:val="20"/>
        </w:rPr>
        <w:t>Заместитель директора Департамента</w:t>
      </w:r>
      <w:r w:rsidRPr="00E5568D">
        <w:rPr>
          <w:color w:val="000000" w:themeColor="text1"/>
          <w:sz w:val="20"/>
          <w:szCs w:val="20"/>
        </w:rPr>
        <w:br/>
        <w:t>условий и охраны труда</w:t>
      </w:r>
      <w:r w:rsidRPr="00E5568D">
        <w:rPr>
          <w:color w:val="000000" w:themeColor="text1"/>
          <w:sz w:val="20"/>
          <w:szCs w:val="20"/>
        </w:rPr>
        <w:br/>
        <w:t>А.А.ВОРОТИЛКИН</w:t>
      </w:r>
      <w:r w:rsidRPr="00E5568D">
        <w:rPr>
          <w:color w:val="000000" w:themeColor="text1"/>
          <w:sz w:val="20"/>
          <w:szCs w:val="20"/>
        </w:rPr>
        <w:br/>
        <w:t>30.05.2022</w:t>
      </w:r>
    </w:p>
    <w:p w:rsidR="00E5568D" w:rsidRPr="004020ED" w:rsidRDefault="00E5568D" w:rsidP="00E5568D">
      <w:pPr>
        <w:suppressAutoHyphens/>
        <w:spacing w:after="0" w:line="240" w:lineRule="auto"/>
        <w:jc w:val="right"/>
        <w:rPr>
          <w:rFonts w:ascii="Times New Roman" w:hAnsi="Times New Roman" w:cs="Times New Roman"/>
          <w:b/>
          <w:sz w:val="20"/>
          <w:szCs w:val="20"/>
        </w:rPr>
      </w:pPr>
    </w:p>
    <w:p w:rsidR="00E5568D" w:rsidRPr="004020ED" w:rsidRDefault="00E5568D" w:rsidP="00E5568D">
      <w:pPr>
        <w:spacing w:after="0" w:line="240" w:lineRule="auto"/>
        <w:jc w:val="both"/>
        <w:rPr>
          <w:rFonts w:ascii="Times New Roman" w:hAnsi="Times New Roman" w:cs="Times New Roman"/>
          <w:sz w:val="20"/>
          <w:szCs w:val="20"/>
        </w:rPr>
      </w:pPr>
    </w:p>
    <w:p w:rsidR="00DF3BED" w:rsidRDefault="00DF3BED" w:rsidP="005E2E73">
      <w:pPr>
        <w:spacing w:after="0" w:line="240" w:lineRule="auto"/>
        <w:ind w:firstLine="708"/>
        <w:jc w:val="both"/>
        <w:rPr>
          <w:rFonts w:ascii="Times New Roman" w:hAnsi="Times New Roman" w:cs="Times New Roman"/>
          <w:color w:val="000000"/>
          <w:sz w:val="24"/>
          <w:szCs w:val="24"/>
        </w:rPr>
      </w:pPr>
    </w:p>
    <w:p w:rsidR="00872105" w:rsidRDefault="00872105" w:rsidP="005E2E73">
      <w:pPr>
        <w:spacing w:after="0" w:line="240" w:lineRule="auto"/>
        <w:ind w:firstLine="708"/>
        <w:jc w:val="both"/>
        <w:rPr>
          <w:rFonts w:ascii="Times New Roman" w:hAnsi="Times New Roman" w:cs="Times New Roman"/>
          <w:color w:val="000000"/>
          <w:sz w:val="24"/>
          <w:szCs w:val="24"/>
        </w:rPr>
      </w:pPr>
    </w:p>
    <w:p w:rsidR="00872105" w:rsidRDefault="00872105" w:rsidP="00872105">
      <w:pPr>
        <w:spacing w:after="0" w:line="240" w:lineRule="auto"/>
        <w:jc w:val="both"/>
        <w:rPr>
          <w:rFonts w:ascii="Times New Roman" w:hAnsi="Times New Roman" w:cs="Times New Roman"/>
          <w:color w:val="000000"/>
          <w:sz w:val="24"/>
          <w:szCs w:val="24"/>
        </w:rPr>
      </w:pPr>
    </w:p>
    <w:p w:rsidR="00F1000C" w:rsidRPr="00BF7760" w:rsidRDefault="00872105" w:rsidP="00872105">
      <w:pPr>
        <w:spacing w:after="0" w:line="240" w:lineRule="auto"/>
        <w:jc w:val="both"/>
        <w:rPr>
          <w:rFonts w:ascii="Times New Roman" w:hAnsi="Times New Roman" w:cs="Times New Roman"/>
          <w:color w:val="000000"/>
          <w:sz w:val="26"/>
          <w:szCs w:val="26"/>
        </w:rPr>
      </w:pPr>
      <w:r w:rsidRPr="00BF7760">
        <w:rPr>
          <w:rFonts w:ascii="Times New Roman" w:hAnsi="Times New Roman" w:cs="Times New Roman"/>
          <w:color w:val="000000"/>
          <w:sz w:val="26"/>
          <w:szCs w:val="26"/>
        </w:rPr>
        <w:t xml:space="preserve">Зам. Главы Администрации района                            </w:t>
      </w:r>
      <w:r w:rsidR="004D02A5" w:rsidRPr="00BF7760">
        <w:rPr>
          <w:rFonts w:ascii="Times New Roman" w:hAnsi="Times New Roman" w:cs="Times New Roman"/>
          <w:color w:val="000000"/>
          <w:sz w:val="26"/>
          <w:szCs w:val="26"/>
        </w:rPr>
        <w:t xml:space="preserve">         </w:t>
      </w:r>
      <w:r w:rsidR="006B53E0" w:rsidRPr="00BF7760">
        <w:rPr>
          <w:rFonts w:ascii="Times New Roman" w:hAnsi="Times New Roman" w:cs="Times New Roman"/>
          <w:color w:val="000000"/>
          <w:sz w:val="26"/>
          <w:szCs w:val="26"/>
        </w:rPr>
        <w:t xml:space="preserve">            </w:t>
      </w:r>
      <w:r w:rsidR="00BF7760">
        <w:rPr>
          <w:rFonts w:ascii="Times New Roman" w:hAnsi="Times New Roman" w:cs="Times New Roman"/>
          <w:color w:val="000000"/>
          <w:sz w:val="26"/>
          <w:szCs w:val="26"/>
        </w:rPr>
        <w:t xml:space="preserve">   </w:t>
      </w:r>
      <w:r w:rsidR="00F1000C" w:rsidRPr="00BF7760">
        <w:rPr>
          <w:rFonts w:ascii="Times New Roman" w:hAnsi="Times New Roman" w:cs="Times New Roman"/>
          <w:color w:val="000000"/>
          <w:sz w:val="26"/>
          <w:szCs w:val="26"/>
        </w:rPr>
        <w:t>В.П.Сухорукова</w:t>
      </w:r>
    </w:p>
    <w:sectPr w:rsidR="00F1000C" w:rsidRPr="00BF7760" w:rsidSect="00872105">
      <w:pgSz w:w="11906" w:h="16838"/>
      <w:pgMar w:top="568" w:right="1247"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E5A27"/>
    <w:multiLevelType w:val="hybridMultilevel"/>
    <w:tmpl w:val="B9185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B56715"/>
    <w:rsid w:val="00046CB4"/>
    <w:rsid w:val="000654C6"/>
    <w:rsid w:val="00071967"/>
    <w:rsid w:val="0012233E"/>
    <w:rsid w:val="00140536"/>
    <w:rsid w:val="00197C9A"/>
    <w:rsid w:val="00273F71"/>
    <w:rsid w:val="0028307B"/>
    <w:rsid w:val="0029578E"/>
    <w:rsid w:val="003B1155"/>
    <w:rsid w:val="004945CC"/>
    <w:rsid w:val="004D02A5"/>
    <w:rsid w:val="004E55C0"/>
    <w:rsid w:val="004F33DC"/>
    <w:rsid w:val="005878E7"/>
    <w:rsid w:val="005E2E73"/>
    <w:rsid w:val="00663CDB"/>
    <w:rsid w:val="00667204"/>
    <w:rsid w:val="006B53E0"/>
    <w:rsid w:val="006C2C7C"/>
    <w:rsid w:val="006D2C21"/>
    <w:rsid w:val="00745F46"/>
    <w:rsid w:val="007630E3"/>
    <w:rsid w:val="007D0CEA"/>
    <w:rsid w:val="00821DAC"/>
    <w:rsid w:val="00872105"/>
    <w:rsid w:val="008B0A3C"/>
    <w:rsid w:val="009646BD"/>
    <w:rsid w:val="009D5EE7"/>
    <w:rsid w:val="00A056BF"/>
    <w:rsid w:val="00A34196"/>
    <w:rsid w:val="00A4328B"/>
    <w:rsid w:val="00B31E05"/>
    <w:rsid w:val="00B56715"/>
    <w:rsid w:val="00B803B2"/>
    <w:rsid w:val="00BA1599"/>
    <w:rsid w:val="00BF7760"/>
    <w:rsid w:val="00C41DA3"/>
    <w:rsid w:val="00D73568"/>
    <w:rsid w:val="00D84CD2"/>
    <w:rsid w:val="00D953E8"/>
    <w:rsid w:val="00DF3BED"/>
    <w:rsid w:val="00E5568D"/>
    <w:rsid w:val="00E56048"/>
    <w:rsid w:val="00EA03EE"/>
    <w:rsid w:val="00F1000C"/>
    <w:rsid w:val="00F75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6048"/>
    <w:rPr>
      <w:color w:val="0000FF"/>
      <w:u w:val="single"/>
    </w:rPr>
  </w:style>
  <w:style w:type="paragraph" w:styleId="a4">
    <w:name w:val="List Paragraph"/>
    <w:basedOn w:val="a"/>
    <w:uiPriority w:val="34"/>
    <w:qFormat/>
    <w:rsid w:val="009D5EE7"/>
    <w:pPr>
      <w:ind w:left="708"/>
    </w:pPr>
    <w:rPr>
      <w:rFonts w:ascii="Calibri" w:eastAsia="Calibri" w:hAnsi="Calibri" w:cs="Times New Roman"/>
    </w:rPr>
  </w:style>
  <w:style w:type="paragraph" w:styleId="a5">
    <w:name w:val="Balloon Text"/>
    <w:basedOn w:val="a"/>
    <w:link w:val="a6"/>
    <w:uiPriority w:val="99"/>
    <w:semiHidden/>
    <w:unhideWhenUsed/>
    <w:rsid w:val="009D5E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EE7"/>
    <w:rPr>
      <w:rFonts w:ascii="Tahoma" w:hAnsi="Tahoma" w:cs="Tahoma"/>
      <w:sz w:val="16"/>
      <w:szCs w:val="16"/>
    </w:rPr>
  </w:style>
  <w:style w:type="paragraph" w:styleId="a7">
    <w:name w:val="Normal (Web)"/>
    <w:basedOn w:val="a"/>
    <w:uiPriority w:val="99"/>
    <w:semiHidden/>
    <w:unhideWhenUsed/>
    <w:rsid w:val="00E55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13E54-D34C-4BF6-8859-E91EB065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35</cp:revision>
  <cp:lastPrinted>2022-02-03T11:16:00Z</cp:lastPrinted>
  <dcterms:created xsi:type="dcterms:W3CDTF">2022-02-03T10:10:00Z</dcterms:created>
  <dcterms:modified xsi:type="dcterms:W3CDTF">2022-07-13T05:31:00Z</dcterms:modified>
</cp:coreProperties>
</file>