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-184785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FD" w:rsidRPr="007F03DF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7F03DF">
        <w:rPr>
          <w:rFonts w:ascii="Times New Roman" w:eastAsia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                        </w:t>
      </w:r>
    </w:p>
    <w:p w:rsidR="00CA25FD" w:rsidRPr="002A64B6" w:rsidRDefault="00CA25FD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A85D46" w:rsidRPr="00CA25FD" w:rsidRDefault="00A85D46" w:rsidP="00CA25F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730B1" w:rsidRPr="00CA25FD" w:rsidRDefault="008730B1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472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11.03.2024г.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0508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472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205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31.08.2018 г. № 819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26B" w:rsidRPr="00F1326B" w:rsidRDefault="000A5A3B" w:rsidP="00F1326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Решением Представительного Собрания Курчатовского района Курской области от </w:t>
      </w:r>
      <w:r w:rsidR="00122F00">
        <w:rPr>
          <w:rFonts w:ascii="Times New Roman" w:eastAsia="Times New Roman" w:hAnsi="Times New Roman"/>
          <w:bCs/>
          <w:sz w:val="24"/>
          <w:szCs w:val="24"/>
          <w:lang w:eastAsia="ru-RU"/>
        </w:rPr>
        <w:t>11.12.2023 года № 27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внесении изменений и дополнений в Решение Представительного Собрания Курчатовского района Курской области от 12.12.2022г.  № 311-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2023 год и на плановый период 2024 и 2025 годов»</w:t>
      </w:r>
      <w:r w:rsidR="00F1326B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ст.43 Федерального Закона от 06.10.2003г</w:t>
      </w:r>
      <w:proofErr w:type="gramEnd"/>
      <w:r w:rsidR="00F1326B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131-ФЗ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31.08.2018 г. № 819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 в следующей редакции (Приложение).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FA2F7B">
        <w:rPr>
          <w:rFonts w:ascii="Times New Roman" w:eastAsia="Calibri" w:hAnsi="Times New Roman" w:cs="Times New Roman"/>
          <w:bCs/>
          <w:sz w:val="24"/>
          <w:szCs w:val="24"/>
        </w:rPr>
        <w:t>08.06</w:t>
      </w:r>
      <w:r w:rsidR="003400CB" w:rsidRPr="00FA2F7B">
        <w:rPr>
          <w:rFonts w:ascii="Times New Roman" w:eastAsia="Calibri" w:hAnsi="Times New Roman" w:cs="Times New Roman"/>
          <w:bCs/>
          <w:sz w:val="24"/>
          <w:szCs w:val="24"/>
        </w:rPr>
        <w:t>.2023</w:t>
      </w:r>
      <w:r w:rsidR="00AE1C93" w:rsidRPr="00FA2F7B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</w:t>
      </w:r>
      <w:r w:rsidR="00FA2F7B">
        <w:rPr>
          <w:rFonts w:ascii="Times New Roman" w:eastAsia="Calibri" w:hAnsi="Times New Roman" w:cs="Times New Roman"/>
          <w:bCs/>
          <w:sz w:val="24"/>
          <w:szCs w:val="24"/>
        </w:rPr>
        <w:t>468</w:t>
      </w:r>
      <w:r w:rsidR="00AE1C93" w:rsidRPr="00FA2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Курчатовского района Курской области от 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 xml:space="preserve">31.08.2018 г. № 819 </w:t>
      </w:r>
      <w:r w:rsidRPr="00CA25FD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 отменить.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Управлению делами Администрации Курчатовского района К</w:t>
      </w:r>
      <w:r w:rsidR="00452338">
        <w:rPr>
          <w:rFonts w:ascii="Times New Roman" w:eastAsia="Calibri" w:hAnsi="Times New Roman" w:cs="Times New Roman"/>
          <w:sz w:val="24"/>
          <w:szCs w:val="24"/>
        </w:rPr>
        <w:t>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CA25FD" w:rsidRDefault="00CA25FD" w:rsidP="00CA25F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:rsidR="000B733E" w:rsidRPr="000B733E" w:rsidRDefault="000B733E" w:rsidP="000B733E">
      <w:pPr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A3B" w:rsidRPr="000B733E" w:rsidRDefault="00452338" w:rsidP="000B733E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</w:t>
      </w:r>
      <w:r w:rsidR="00EA443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733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А.В. Яры</w:t>
      </w:r>
      <w:r w:rsidR="000B733E">
        <w:rPr>
          <w:rFonts w:ascii="Times New Roman" w:eastAsia="Calibri" w:hAnsi="Times New Roman" w:cs="Times New Roman"/>
          <w:sz w:val="24"/>
          <w:szCs w:val="24"/>
        </w:rPr>
        <w:t>гин</w:t>
      </w:r>
    </w:p>
    <w:p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CA25FD" w:rsidRPr="00CA25FD" w:rsidRDefault="00456C12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 </w:t>
      </w:r>
      <w:r w:rsidR="0071041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11.03.2024г.</w:t>
      </w:r>
      <w:r w:rsidR="00AE1C9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№ </w:t>
      </w:r>
      <w:r w:rsidR="00710416" w:rsidRPr="0071041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205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  <w:bookmarkStart w:id="1" w:name="_GoBack"/>
      <w:bookmarkEnd w:id="1"/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44"/>
      <w:bookmarkEnd w:id="2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229"/>
      </w:tblGrid>
      <w:tr w:rsidR="00CA25FD" w:rsidRPr="00CA25FD" w:rsidTr="00B04431">
        <w:trPr>
          <w:trHeight w:val="393"/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0A5A3B" w:rsidRDefault="00710416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F80A0A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области»;</w:t>
            </w:r>
          </w:p>
          <w:p w:rsidR="00CA25FD" w:rsidRPr="000A5A3B" w:rsidRDefault="00710416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B2608C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FD3FAD" w:rsidRPr="000A5A3B" w:rsidRDefault="00B5070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жилья на территории Курчатовского района Курской области, тыс. кв. м;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сетей водоснабжения, </w:t>
            </w:r>
            <w:proofErr w:type="gramStart"/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810D2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котельных на газообразное топливо, шт.; </w:t>
            </w:r>
          </w:p>
          <w:p w:rsidR="00FD3FAD" w:rsidRPr="000A5A3B" w:rsidRDefault="004138FE" w:rsidP="00FD3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</w:t>
            </w:r>
            <w:proofErr w:type="gramStart"/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  <w:proofErr w:type="gramStart"/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CA25F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  <w:proofErr w:type="gramStart"/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r w:rsidR="00CA25F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A25FD" w:rsidRPr="00CA25FD" w:rsidRDefault="00CA25FD" w:rsidP="00FD3FA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2019 - 2025 годы в один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="00894A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133 594 843,96</w:t>
            </w:r>
            <w:r w:rsidRPr="000A5A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60 200 510,17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9 432 333,05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05089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41 420 721,20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257F0A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17 748 502,37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0A5A3B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2023 год – </w:t>
            </w:r>
            <w:r w:rsidR="00894A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1 198 234,17</w:t>
            </w:r>
            <w:r w:rsidRPr="000A5A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257F0A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82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3 225 843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635BA6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126</w:t>
            </w:r>
            <w:r w:rsidR="00B239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706 124,11</w:t>
            </w:r>
            <w:r w:rsidR="00CA25FD"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C3330A" w:rsidRDefault="002A75B3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</w:t>
            </w:r>
            <w:r w:rsidR="00C852E7"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39 882 721,20</w:t>
            </w:r>
            <w:r w:rsidR="00CA25FD"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F45C6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15 985 540,01</w:t>
            </w:r>
            <w:r w:rsidRP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295951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9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2023 год – </w:t>
            </w:r>
            <w:r w:rsidR="008204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651 542,13</w:t>
            </w:r>
            <w:r w:rsidRPr="002959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852E7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F45C6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</w:t>
            </w:r>
            <w:r w:rsidR="0029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857 143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CA25FD" w:rsidRPr="00DC21ED" w:rsidRDefault="00D3744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661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888 719,85</w:t>
            </w:r>
            <w:r w:rsidR="00CA25FD"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2A75B3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538 000 рублей;</w:t>
            </w:r>
          </w:p>
          <w:p w:rsidR="00CA25FD" w:rsidRPr="00DC21E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904A5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1 762 962,36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CA25FD" w:rsidRPr="00635BA6" w:rsidRDefault="00AF44AF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2023 год – </w:t>
            </w:r>
            <w:r w:rsidR="00B239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546 692,04</w:t>
            </w:r>
            <w:r w:rsidR="00CA25FD"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37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37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42"/>
      <w:bookmarkEnd w:id="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2006 года на территории Курской области продолжена реализация приоритетного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«Доступное и комфортное жилье - гражданам России».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50"/>
      <w:bookmarkEnd w:id="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28.12.2010 №802 «Об утверждении Методических рекомендаций по разработке региональных программ развития жилищного строительства», предусматривающим достижение к 2020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77"/>
      <w:bookmarkStart w:id="6" w:name="Par204"/>
      <w:bookmarkEnd w:id="5"/>
      <w:bookmarkEnd w:id="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18"/>
      <w:bookmarkEnd w:id="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меры позволили значительно поправить создавшееся положение и увеличить показатели по уровню газификации по состоянию на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01.01.2017 года до 97% в городских поселениях района, до 68% в сельских.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2019 году достичь уровня газификации 85%.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8" w:name="Par291"/>
      <w:bookmarkEnd w:id="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№1662-р,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социально-экономического развития Курской области на период до 2020 года, утвержденной постановлением Курской областной Думы от 24.05.2007 №381-IV ОД.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цель государственной политики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жильем категорий граждан в соответствии с федеральным законодательством 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Курской области, предоставление муниципальной поддержки молодым семьям на приобретение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безопасных условий эксплуатации объектов при предоставлении коммунальных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будет реализовываться в период 2019 - 2025 годов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428"/>
      <w:bookmarkEnd w:id="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51"/>
      <w:bookmarkEnd w:id="1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815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E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ниципальная программа включает 2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25FD" w:rsidRPr="00CA25FD" w:rsidRDefault="00710416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710416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2 «Создание условий для обеспечения доступным и комфортным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Последствием не реализации основного мероприятия будет снижение качества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3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710416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1244"/>
      <w:bookmarkEnd w:id="1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1255"/>
      <w:bookmarkEnd w:id="14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287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1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мероприятий, включенных в состав муниципальной программы, позволит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  <w:proofErr w:type="gramEnd"/>
    </w:p>
    <w:p w:rsidR="00CA25FD" w:rsidRPr="00CA25FD" w:rsidRDefault="00710416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:rsidR="00CA25FD" w:rsidRPr="00CA25FD" w:rsidRDefault="00710416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39"/>
      <w:bookmarkEnd w:id="1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:rsidR="00661B37" w:rsidRPr="00DC21ED" w:rsidRDefault="00CA25FD" w:rsidP="00661B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 </w:t>
      </w:r>
      <w:r w:rsidR="00661B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133 594 843,96</w:t>
      </w:r>
      <w:r w:rsidR="00661B37" w:rsidRPr="000A5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</w:t>
      </w:r>
      <w:r w:rsidR="00661B37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60 200 510,17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9 432 333,05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41 420 721,20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17 748 502,37 рублей;</w:t>
      </w:r>
    </w:p>
    <w:p w:rsidR="00661B37" w:rsidRPr="000A5A3B" w:rsidRDefault="00661B37" w:rsidP="00661B3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5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1 198 234,17</w:t>
      </w:r>
      <w:r w:rsidRPr="000A5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368 700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3 225 843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661B37" w:rsidRPr="00CA25FD" w:rsidRDefault="00661B37" w:rsidP="00661B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126 706 124,11</w:t>
      </w: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8 033 205,77 рублей;</w:t>
      </w:r>
    </w:p>
    <w:p w:rsidR="00661B37" w:rsidRPr="00C3330A" w:rsidRDefault="00661B37" w:rsidP="00661B3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 год – 39 882 721,20 рублей;</w:t>
      </w:r>
    </w:p>
    <w:p w:rsidR="00661B37" w:rsidRPr="009F45C6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15 985 540,01</w:t>
      </w:r>
      <w:r w:rsidRPr="009F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61B37" w:rsidRPr="00295951" w:rsidRDefault="00661B37" w:rsidP="00661B3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9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651 542,13</w:t>
      </w:r>
      <w:r w:rsidRPr="002959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857 143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61B37" w:rsidRPr="00DC21ED" w:rsidRDefault="00661B37" w:rsidP="00661B37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:rsidR="00661B37" w:rsidRPr="00DC21ED" w:rsidRDefault="00661B37" w:rsidP="00661B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888 719,85</w:t>
      </w: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1 399 127,28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1 538 000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1 762 962,36  рублей;</w:t>
      </w:r>
    </w:p>
    <w:p w:rsidR="00661B37" w:rsidRPr="00635BA6" w:rsidRDefault="00661B37" w:rsidP="00661B3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546 692,04</w:t>
      </w: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CA25F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 рублей.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2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364"/>
      <w:bookmarkStart w:id="19" w:name="Par1371"/>
      <w:bookmarkEnd w:id="18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Оценка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1389"/>
      <w:bookmarkEnd w:id="2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оценки эффективности реализации муниципальной программы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6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3207"/>
      <w:bookmarkEnd w:id="22"/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A25FD" w:rsidRPr="00CA25FD" w:rsidRDefault="00CA25FD" w:rsidP="000B733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достижение качественного результата (оценка проводится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Оценка степени соответствия запланированному уровню затрат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7581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3FBB5FC2" wp14:editId="125576A9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Ф, где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A25FD" w:rsidRPr="00CA25FD" w:rsidRDefault="00CA25FD" w:rsidP="00C7581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F61CDF8" wp14:editId="46279596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ar1456"/>
      <w:bookmarkEnd w:id="2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Подпрограммы 2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«Создание условий для обеспечения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доступным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 на территории Курчатовского района Курской области, тыс. кв. м;</w:t>
            </w:r>
          </w:p>
          <w:p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CA25FD" w:rsidRPr="00887EB4" w:rsidRDefault="000810D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</w:t>
            </w:r>
            <w:proofErr w:type="gramStart"/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CA25FD" w:rsidRPr="00887EB4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661B37" w:rsidRPr="00CA25FD" w:rsidRDefault="00CA25FD" w:rsidP="00661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</w:t>
            </w:r>
            <w:r w:rsid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аммы 2 предусмотрено направить </w:t>
            </w:r>
            <w:r w:rsidR="00661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126 706 124,11</w:t>
            </w:r>
            <w:r w:rsidR="00661B37"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</w:t>
            </w:r>
            <w:r w:rsidR="00661B37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661B37" w:rsidRPr="00CA25F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661B37" w:rsidRPr="00CA25FD" w:rsidRDefault="00661B37" w:rsidP="00661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661B37" w:rsidRPr="00C3330A" w:rsidRDefault="00661B37" w:rsidP="00661B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 – 39 882 721,20 рублей;</w:t>
            </w:r>
          </w:p>
          <w:p w:rsidR="00661B37" w:rsidRPr="009F45C6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15 985 540,01</w:t>
            </w:r>
            <w:r w:rsidRPr="009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61B37" w:rsidRPr="00295951" w:rsidRDefault="00661B37" w:rsidP="00661B3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9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651 542,13</w:t>
            </w:r>
            <w:r w:rsidRPr="002959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рублей;</w:t>
            </w:r>
          </w:p>
          <w:p w:rsidR="00661B37" w:rsidRPr="00DC21E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0 рублей;</w:t>
            </w:r>
          </w:p>
          <w:p w:rsidR="00CA25FD" w:rsidRPr="00DC21E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857 143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1549"/>
      <w:bookmarkEnd w:id="24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626"/>
      <w:bookmarkEnd w:id="2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и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а также целевым ориентирам, определенным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цели муниципальной жилищной политики - созданию комфортной среды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земельных участков на территории под строительство жилья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малоэтажную застройку, включая строительство объектов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будет реализовываться в период 2019 - 2025 годы в один этап.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748"/>
      <w:bookmarkEnd w:id="2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71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710416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Par1985"/>
      <w:bookmarkEnd w:id="2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1996"/>
      <w:bookmarkEnd w:id="29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24"/>
      <w:bookmarkEnd w:id="3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52"/>
      <w:bookmarkEnd w:id="31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661B37" w:rsidRPr="00CA25FD" w:rsidRDefault="00661B37" w:rsidP="00661B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126 706 124,11</w:t>
      </w: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8 033 205,77 рублей;</w:t>
      </w:r>
    </w:p>
    <w:p w:rsidR="00661B37" w:rsidRPr="00C3330A" w:rsidRDefault="00661B37" w:rsidP="00661B3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 год – 39 882 721,20 рублей;</w:t>
      </w:r>
    </w:p>
    <w:p w:rsidR="00661B37" w:rsidRPr="009F45C6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15 985 540,01</w:t>
      </w:r>
      <w:r w:rsidRPr="009F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61B37" w:rsidRPr="00295951" w:rsidRDefault="00661B37" w:rsidP="00661B3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59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651 542,13</w:t>
      </w:r>
      <w:r w:rsidRPr="002959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 рублей;</w:t>
      </w:r>
    </w:p>
    <w:p w:rsidR="00CA25FD" w:rsidRPr="00CA25FD" w:rsidRDefault="00661B37" w:rsidP="00661B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857 143</w:t>
      </w: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Ресурсное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092"/>
      <w:bookmarkEnd w:id="3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Подпрограммы 2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Par2110"/>
      <w:bookmarkEnd w:id="3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FF" w:rsidRDefault="004C1BFF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814" w:rsidRPr="00CA25FD" w:rsidRDefault="00C75814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Par2944"/>
      <w:bookmarkEnd w:id="3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121D3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F5286A" w:rsidRPr="00C121D3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ввод в эксплуатацию сетей водоснабжения, </w:t>
            </w:r>
            <w:proofErr w:type="gramStart"/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A85D46" w:rsidRDefault="00F5286A" w:rsidP="00A85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перевод котельных на газообразное топливо, шт.; </w:t>
            </w:r>
          </w:p>
          <w:p w:rsidR="00CA25FD" w:rsidRPr="00C121D3" w:rsidRDefault="00CA25FD" w:rsidP="00A85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  <w:proofErr w:type="gramStart"/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%;</w:t>
            </w:r>
            <w:proofErr w:type="gramEnd"/>
          </w:p>
        </w:tc>
      </w:tr>
      <w:tr w:rsidR="00CA25FD" w:rsidRPr="00CA25FD" w:rsidTr="00B04431">
        <w:trPr>
          <w:trHeight w:val="761"/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661B37" w:rsidRPr="00DC21ED" w:rsidRDefault="00CA25FD" w:rsidP="00661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  <w:r w:rsidR="00661B37"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661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888 719,85</w:t>
            </w:r>
            <w:r w:rsidR="00661B37"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</w:t>
            </w:r>
            <w:r w:rsidR="00661B37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661B37" w:rsidRPr="00DC21E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661B37" w:rsidRPr="00DC21E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1 399 127,28 рублей;</w:t>
            </w:r>
          </w:p>
          <w:p w:rsidR="00661B37" w:rsidRPr="00DC21E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1 538 000 рублей;</w:t>
            </w:r>
          </w:p>
          <w:p w:rsidR="00661B37" w:rsidRPr="00DC21E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1 762 962,36  рублей;</w:t>
            </w:r>
          </w:p>
          <w:p w:rsidR="00661B37" w:rsidRPr="00635BA6" w:rsidRDefault="00661B37" w:rsidP="00661B3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546 692,04</w:t>
            </w:r>
            <w:r w:rsidRPr="00635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рублей;</w:t>
            </w:r>
          </w:p>
          <w:p w:rsidR="00661B37" w:rsidRPr="00CA25F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368 700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61B37" w:rsidRPr="00CA25FD" w:rsidRDefault="00661B37" w:rsidP="0066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004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01.01.2018 до 97%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района, до 73%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газоразводящих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Par3057"/>
      <w:bookmarkEnd w:id="3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укладов жизни.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2020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данных приоритетов планируется обеспечить: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3083"/>
      <w:bookmarkEnd w:id="3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будет реализовываться в период 2019 - 2025 годов,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8" w:name="Par3132"/>
      <w:bookmarkEnd w:id="3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результатом реализации основного мероприятия будет являться повышение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69"/>
      <w:bookmarkEnd w:id="3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710416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4"/>
      <w:bookmarkEnd w:id="4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Par3279"/>
      <w:bookmarkStart w:id="42" w:name="Par3294"/>
      <w:bookmarkEnd w:id="41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00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3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37" w:rsidRPr="00DC21ED" w:rsidRDefault="00CA25FD" w:rsidP="00661B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  <w:r w:rsidR="00661B37"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661B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888 719,85</w:t>
      </w:r>
      <w:r w:rsidR="00661B37"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</w:t>
      </w:r>
      <w:r w:rsidR="00661B37"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1 399 127,28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1 538 000 рублей;</w:t>
      </w:r>
    </w:p>
    <w:p w:rsidR="00661B37" w:rsidRPr="00DC21E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E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1 762 962,36  рублей;</w:t>
      </w:r>
    </w:p>
    <w:p w:rsidR="00661B37" w:rsidRPr="00635BA6" w:rsidRDefault="00661B37" w:rsidP="00661B3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546 692,04</w:t>
      </w:r>
      <w:r w:rsidRPr="00635B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61B37" w:rsidRPr="00CA25FD" w:rsidRDefault="00661B37" w:rsidP="00661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 рублей.</w:t>
      </w:r>
    </w:p>
    <w:p w:rsidR="00CA25FD" w:rsidRPr="00CA25FD" w:rsidRDefault="00CA25FD" w:rsidP="00661B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7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Par3324"/>
      <w:bookmarkEnd w:id="4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0B733E">
          <w:headerReference w:type="first" r:id="rId58"/>
          <w:pgSz w:w="11905" w:h="16838"/>
          <w:pgMar w:top="1134" w:right="706" w:bottom="567" w:left="1418" w:header="720" w:footer="720" w:gutter="0"/>
          <w:cols w:space="720"/>
          <w:noEndnote/>
        </w:sectPr>
      </w:pP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6B3D2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сельских поселений </w:t>
            </w:r>
            <w:r w:rsidR="00A85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Курчатовского района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82599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9D" w:rsidRPr="00CA25FD" w:rsidRDefault="0082599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45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45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45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2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:rsidTr="00B04431">
        <w:tc>
          <w:tcPr>
            <w:tcW w:w="568" w:type="dxa"/>
            <w:vMerge w:val="restart"/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:rsidTr="00B04431">
        <w:tc>
          <w:tcPr>
            <w:tcW w:w="568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«Мероприятия, направленные на развитие социальной и инженерной инфраструктуры муниципальных образований Курчатовского района Курской области» (в том числе: </w:t>
            </w:r>
            <w:proofErr w:type="gramEnd"/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олваново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д.Николаевка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д.Русаново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д.Ширково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д.Дарница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д.Черный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Колодезь,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д.Троицкое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Жмакино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Рогово,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Чечевизня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уравинка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д.Запрутье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с.Костельцево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д.Мармыжи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д.Мухино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лаксино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д.Н.Сосково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5528CE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жилищного строительства, в том числе малоэтажного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жилищного строительства, в том числе малоэтажного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31"/>
        <w:gridCol w:w="2244"/>
        <w:gridCol w:w="1122"/>
        <w:gridCol w:w="1122"/>
        <w:gridCol w:w="2948"/>
        <w:gridCol w:w="3118"/>
        <w:gridCol w:w="1788"/>
      </w:tblGrid>
      <w:tr w:rsidR="00CA25FD" w:rsidRPr="00CA25FD" w:rsidTr="00B04431">
        <w:trPr>
          <w:trHeight w:val="429"/>
        </w:trPr>
        <w:tc>
          <w:tcPr>
            <w:tcW w:w="15397" w:type="dxa"/>
            <w:gridSpan w:val="8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34E" w:rsidRPr="00CA25FD" w:rsidTr="00B04431">
        <w:tc>
          <w:tcPr>
            <w:tcW w:w="624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31" w:type="dxa"/>
            <w:vAlign w:val="center"/>
          </w:tcPr>
          <w:p w:rsidR="0069334E" w:rsidRPr="00CA25FD" w:rsidRDefault="0069334E" w:rsidP="00AC460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3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сбору и транспортированию твердых коммунальных отходов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vAlign w:val="center"/>
          </w:tcPr>
          <w:p w:rsidR="0069334E" w:rsidRPr="00CA25FD" w:rsidRDefault="0069334E" w:rsidP="00866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69334E" w:rsidRPr="00CA25FD" w:rsidRDefault="00AC460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22" w:type="dxa"/>
            <w:vAlign w:val="center"/>
          </w:tcPr>
          <w:p w:rsidR="0069334E" w:rsidRPr="00CA25FD" w:rsidRDefault="00AC460A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69334E" w:rsidRPr="00CA25FD" w:rsidRDefault="002C48B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2C48BF" w:rsidRPr="002C48BF" w:rsidRDefault="002C48BF" w:rsidP="002C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69334E" w:rsidRPr="00CA25FD" w:rsidRDefault="0069334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BF" w:rsidRDefault="002C48BF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3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342"/>
      </w:tblGrid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5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276"/>
        <w:gridCol w:w="1134"/>
        <w:gridCol w:w="1276"/>
        <w:gridCol w:w="1275"/>
        <w:gridCol w:w="1276"/>
        <w:gridCol w:w="851"/>
        <w:gridCol w:w="992"/>
      </w:tblGrid>
      <w:tr w:rsidR="00CA25FD" w:rsidRPr="00CA25FD" w:rsidTr="00D36A81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:rsidTr="00D36A81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D54259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542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60 200 510,17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4E083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41 420 721,20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17 748 502,37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D54259" w:rsidRDefault="00D36A81" w:rsidP="00B764DB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1 198 234,17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BE7661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D54259" w:rsidP="00D36A8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3 225 843</w:t>
            </w:r>
          </w:p>
        </w:tc>
      </w:tr>
      <w:tr w:rsidR="00CA25FD" w:rsidRPr="00CA25FD" w:rsidTr="00D36A81">
        <w:trPr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4E083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39 882 721,20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15 985 540,01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D54259" w:rsidRDefault="00CF6CE2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651 542,13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BE7661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452338" w:rsidRDefault="00452338" w:rsidP="00BE766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2 857 143</w:t>
            </w:r>
          </w:p>
        </w:tc>
      </w:tr>
      <w:tr w:rsidR="00CA25FD" w:rsidRPr="00CA25FD" w:rsidTr="00D36A81">
        <w:trPr>
          <w:cantSplit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39 490 614,20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14 411 594,01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D54259" w:rsidRDefault="00CF6CE2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649 542, 13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3E3947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социальной и инженерной инфраструктуры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образований Курской области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9228D9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528CE" w:rsidRDefault="00AB511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274FD8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7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выполнения мероприятий по развитию социальной и инженерной инфраструктуры муниципальных образований Курчатовского района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6D38EE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31 117 980,00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AB511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274FD8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7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D36A81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  <w:p w:rsidR="007A5134" w:rsidRPr="00CA25FD" w:rsidRDefault="007A513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4E083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216 498,09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7A513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CF6CE2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649 542,13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224C" w:rsidRPr="00CA25FD" w:rsidTr="00D36A81">
        <w:trPr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4C" w:rsidRPr="00CA25FD" w:rsidRDefault="0010224C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10224C" w:rsidP="00102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3F43CE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463 348,00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AB5114" w:rsidRDefault="000332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7137F8" w:rsidRDefault="00274FD8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7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CA25FD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:rsidTr="00D36A81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2 01 П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133384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AB5114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1BD" w:rsidRPr="00AB5114" w:rsidRDefault="007A513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11BD" w:rsidRPr="00AB5114" w:rsidRDefault="000011B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1BD" w:rsidRPr="00AB5114" w:rsidRDefault="000011B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AB5114" w:rsidRDefault="00CA25F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2A475E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D36A81">
        <w:trPr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B5114" w:rsidRDefault="00016119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82594B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E7661" w:rsidRDefault="00BE766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D36A81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016119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82594B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964 371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1 646 484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390 107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1 571 946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7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760CB2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760CB2" w:rsidRDefault="00760CB2" w:rsidP="0082594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25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857 143</w:t>
            </w:r>
          </w:p>
        </w:tc>
      </w:tr>
      <w:tr w:rsidR="000011BD" w:rsidRPr="000011B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07 2 03 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82594B" w:rsidP="0082594B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200 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289 311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493 945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B13B29" w:rsidP="002F1BBC">
            <w:pPr>
              <w:ind w:left="-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7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274FD8" w:rsidRDefault="00760CB2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82594B" w:rsidRDefault="0082594B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857 143</w:t>
            </w:r>
          </w:p>
        </w:tc>
      </w:tr>
      <w:tr w:rsidR="00CA25FD" w:rsidRPr="00CA25F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82594B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1 152 539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273 075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7137F8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7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228D9" w:rsidRDefault="00760C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760CB2" w:rsidRDefault="00760CB2" w:rsidP="00760CB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D36A8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BD61FF" w:rsidP="00D50B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50B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762 962,36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82594B" w:rsidRDefault="00F94013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546 692,04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D36A81">
        <w:trPr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BD61FF" w:rsidRDefault="00033284" w:rsidP="00D50B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1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50B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762 962,36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82594B" w:rsidRDefault="00F94013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546 692,04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A25FD" w:rsidRPr="00CA25FD" w:rsidTr="00D36A81">
        <w:trPr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BD61FF" w:rsidRDefault="00D50B3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C" w:rsidRPr="0082594B" w:rsidRDefault="002F1BB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CA25FD" w:rsidRPr="0082594B" w:rsidRDefault="00F94013" w:rsidP="002F1BBC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   </w:t>
            </w:r>
            <w:r w:rsid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18</w:t>
            </w:r>
            <w:r w:rsidR="0069334E" w:rsidRPr="008259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60C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A25FD" w:rsidRPr="00CA25FD" w:rsidTr="00D36A81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684 538,17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1 199 127,28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3F43CE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BD61FF" w:rsidRDefault="00D50B3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1 604 976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82594B" w:rsidRDefault="00391C13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303 937,47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2C48BF" w:rsidRPr="00CA25FD" w:rsidTr="00D36A81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1E78CD" w:rsidP="00930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48BF" w:rsidRPr="00CA25FD" w:rsidRDefault="002C48BF" w:rsidP="008665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2C48BF" w:rsidRPr="00CA25FD" w:rsidRDefault="002C48BF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CA25FD" w:rsidRDefault="002C48BF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CA25FD" w:rsidRDefault="002C48BF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3F43CE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Default="001E78C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82594B" w:rsidRDefault="00DE3F2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62 754,57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CA25FD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</w:tr>
    </w:tbl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43CE" w:rsidRDefault="003F43CE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3CE" w:rsidRDefault="003F43CE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Default="007A1287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6</w:t>
      </w: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276"/>
        <w:gridCol w:w="992"/>
        <w:gridCol w:w="1134"/>
      </w:tblGrid>
      <w:tr w:rsidR="00CA25FD" w:rsidRPr="00CA25FD" w:rsidTr="00072EA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FD" w:rsidRPr="00391C13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A25FD" w:rsidRPr="00391C13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2023г.</w:t>
            </w:r>
          </w:p>
          <w:p w:rsidR="00CA25FD" w:rsidRPr="00391C13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072EA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60 200 510,17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41 420 721,2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E4387A" w:rsidP="00A9247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17 748 502,37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072EA0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1 198 234,17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253ECD" w:rsidP="00CC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3 225 843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5A24D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31 391 055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3E3947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10 439 987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45233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9 673 511,17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8 277 794,05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F43CE" w:rsidRDefault="005A24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027 666,2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A01BC4" w:rsidRDefault="00F67349" w:rsidP="009557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7 306 515,37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072EA0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1 196 234,17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C218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A01BC4" w:rsidRDefault="002678C6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45233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F625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F6734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39 882 721,20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A4E8C" w:rsidP="00A9247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15 985 540,01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072EA0" w:rsidP="00CC2181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651 542,13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25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5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857 143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31 391 055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B429D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10 439 987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F309E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8 768 973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6 878 666,77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8 489 666,2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5 543 553,01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072EA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649 452,13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253EC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678C6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452338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63CFF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39 490 614,20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9A6A9B" w:rsidP="009A6A9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14 411 594,01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8E5082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649 542,13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8F00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8F00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8 372 634,2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F6734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5 071 969,01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8E5082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649 542,13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0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</w:t>
            </w:r>
            <w:proofErr w:type="gramStart"/>
            <w:r w:rsidR="00B0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мероприятии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29007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A01BC4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391C13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1C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072EA0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3F43CE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4C1BFF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1134"/>
        <w:gridCol w:w="992"/>
      </w:tblGrid>
      <w:tr w:rsidR="00CA25FD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выполнения мероприятий по развитию социальной и инженерной инфраструктуры муниципальных образований Курча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9228D9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9A6A9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253ECD" w:rsidRDefault="00B10A3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3F43CE" w:rsidRDefault="009228D9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A01BC4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253EC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B10A3D" w:rsidP="0045233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8F006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1 380 000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216 498,09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649 542,13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216 498,09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63B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649 542,13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созданию условий для развития социальной и инженерной инфрастру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FF4776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B10A3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FF4776" w:rsidP="007E18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FF4776" w:rsidP="007E18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FF4776" w:rsidP="007E18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FF4776" w:rsidP="007E184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964 371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390 107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1 571 946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B10A3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0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857 143</w:t>
            </w:r>
          </w:p>
        </w:tc>
      </w:tr>
      <w:tr w:rsidR="00CC7B21" w:rsidRPr="00CA25FD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C7B21" w:rsidRPr="00CA25FD" w:rsidTr="00F309E1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B10A3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CC7B21" w:rsidRPr="00CA25FD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253EC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3E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</w:t>
            </w:r>
          </w:p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4A4537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CC7B21" w:rsidRPr="00CA25FD" w:rsidTr="00F309E1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4A4537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CC7B21" w:rsidRPr="00CA25FD" w:rsidTr="00F309E1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4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52773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546 692,04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C7B21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863BDC" w:rsidP="004A453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63B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546 692,04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C7B21" w:rsidRPr="00CA25FD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63B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546 692,04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1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63B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546 692,04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  <w:r w:rsidR="008545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  <w:r w:rsidR="008545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F309E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8545D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303 937,47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8545D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303 937,47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F43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A4537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A45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C1BFF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62 754,57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C1BFF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C1BFF" w:rsidRDefault="00863BD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62 754,57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CC7B21" w:rsidRPr="00CA25FD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4C1BFF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B21" w:rsidRPr="00CA25FD" w:rsidTr="00F309E1">
        <w:trPr>
          <w:trHeight w:val="7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CA25FD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3F43CE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A01BC4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4C1BFF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CA25FD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B5" w:rsidRDefault="00C86FB5" w:rsidP="00CA25FD">
      <w:pPr>
        <w:jc w:val="both"/>
      </w:pPr>
    </w:p>
    <w:sectPr w:rsidR="00C86FB5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44" w:rsidRDefault="00C31644">
      <w:r>
        <w:separator/>
      </w:r>
    </w:p>
  </w:endnote>
  <w:endnote w:type="continuationSeparator" w:id="0">
    <w:p w:rsidR="00C31644" w:rsidRDefault="00C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44" w:rsidRDefault="00C31644">
      <w:r>
        <w:separator/>
      </w:r>
    </w:p>
  </w:footnote>
  <w:footnote w:type="continuationSeparator" w:id="0">
    <w:p w:rsidR="00C31644" w:rsidRDefault="00C3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0E" w:rsidRPr="004B4C0A" w:rsidRDefault="00B5070E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7"/>
    <w:rsid w:val="000011BD"/>
    <w:rsid w:val="00010CD6"/>
    <w:rsid w:val="00016119"/>
    <w:rsid w:val="000232AC"/>
    <w:rsid w:val="000323C2"/>
    <w:rsid w:val="00033284"/>
    <w:rsid w:val="000442D2"/>
    <w:rsid w:val="0005089D"/>
    <w:rsid w:val="00051155"/>
    <w:rsid w:val="00062639"/>
    <w:rsid w:val="000648F5"/>
    <w:rsid w:val="00072EA0"/>
    <w:rsid w:val="000810D2"/>
    <w:rsid w:val="000A5A3B"/>
    <w:rsid w:val="000B10AD"/>
    <w:rsid w:val="000B733E"/>
    <w:rsid w:val="000D3A2A"/>
    <w:rsid w:val="000F50A3"/>
    <w:rsid w:val="0010224C"/>
    <w:rsid w:val="00122F00"/>
    <w:rsid w:val="00133384"/>
    <w:rsid w:val="00163808"/>
    <w:rsid w:val="00163CFF"/>
    <w:rsid w:val="00185EFC"/>
    <w:rsid w:val="00192D80"/>
    <w:rsid w:val="0019756C"/>
    <w:rsid w:val="001A450C"/>
    <w:rsid w:val="001A7C8D"/>
    <w:rsid w:val="001B68D6"/>
    <w:rsid w:val="001D2A41"/>
    <w:rsid w:val="001E78CD"/>
    <w:rsid w:val="00207F95"/>
    <w:rsid w:val="00210030"/>
    <w:rsid w:val="0021296F"/>
    <w:rsid w:val="002138B1"/>
    <w:rsid w:val="0021628D"/>
    <w:rsid w:val="00240882"/>
    <w:rsid w:val="0024685A"/>
    <w:rsid w:val="00253ECD"/>
    <w:rsid w:val="00257F0A"/>
    <w:rsid w:val="002678C6"/>
    <w:rsid w:val="002741DB"/>
    <w:rsid w:val="00274FD8"/>
    <w:rsid w:val="0029007D"/>
    <w:rsid w:val="00295951"/>
    <w:rsid w:val="002A0B5F"/>
    <w:rsid w:val="002A475E"/>
    <w:rsid w:val="002A64B6"/>
    <w:rsid w:val="002A75B3"/>
    <w:rsid w:val="002C3D7E"/>
    <w:rsid w:val="002C48BF"/>
    <w:rsid w:val="002F1BBC"/>
    <w:rsid w:val="0032699F"/>
    <w:rsid w:val="003400CB"/>
    <w:rsid w:val="00371083"/>
    <w:rsid w:val="00391C13"/>
    <w:rsid w:val="003A1A9B"/>
    <w:rsid w:val="003C133C"/>
    <w:rsid w:val="003D37C9"/>
    <w:rsid w:val="003D4BD2"/>
    <w:rsid w:val="003E3947"/>
    <w:rsid w:val="003F43CE"/>
    <w:rsid w:val="00400A4A"/>
    <w:rsid w:val="00403E5B"/>
    <w:rsid w:val="004110E0"/>
    <w:rsid w:val="004138FE"/>
    <w:rsid w:val="00415902"/>
    <w:rsid w:val="00452338"/>
    <w:rsid w:val="00456C12"/>
    <w:rsid w:val="0046293A"/>
    <w:rsid w:val="00482E60"/>
    <w:rsid w:val="004A4537"/>
    <w:rsid w:val="004A6997"/>
    <w:rsid w:val="004C1BFF"/>
    <w:rsid w:val="004D1285"/>
    <w:rsid w:val="004D364B"/>
    <w:rsid w:val="004D4808"/>
    <w:rsid w:val="004E0834"/>
    <w:rsid w:val="004E3AEE"/>
    <w:rsid w:val="00500188"/>
    <w:rsid w:val="005275F3"/>
    <w:rsid w:val="0052773A"/>
    <w:rsid w:val="00547AF0"/>
    <w:rsid w:val="005528CE"/>
    <w:rsid w:val="005768D4"/>
    <w:rsid w:val="00597D9B"/>
    <w:rsid w:val="005A24D9"/>
    <w:rsid w:val="005A48B0"/>
    <w:rsid w:val="005D0DE4"/>
    <w:rsid w:val="005D280F"/>
    <w:rsid w:val="005D552B"/>
    <w:rsid w:val="005E7E6B"/>
    <w:rsid w:val="006031A0"/>
    <w:rsid w:val="00607AC0"/>
    <w:rsid w:val="006254C4"/>
    <w:rsid w:val="00633744"/>
    <w:rsid w:val="00635BA6"/>
    <w:rsid w:val="006472ED"/>
    <w:rsid w:val="00661B37"/>
    <w:rsid w:val="00672291"/>
    <w:rsid w:val="00675322"/>
    <w:rsid w:val="006831D8"/>
    <w:rsid w:val="0069334E"/>
    <w:rsid w:val="006B3D27"/>
    <w:rsid w:val="006C4837"/>
    <w:rsid w:val="006D00F5"/>
    <w:rsid w:val="006D38EE"/>
    <w:rsid w:val="006D4FBC"/>
    <w:rsid w:val="006F1B9F"/>
    <w:rsid w:val="00710416"/>
    <w:rsid w:val="007137F8"/>
    <w:rsid w:val="00715BF5"/>
    <w:rsid w:val="00725033"/>
    <w:rsid w:val="00725977"/>
    <w:rsid w:val="00751AAA"/>
    <w:rsid w:val="00760CB2"/>
    <w:rsid w:val="0078422F"/>
    <w:rsid w:val="00785743"/>
    <w:rsid w:val="007A0E24"/>
    <w:rsid w:val="007A1287"/>
    <w:rsid w:val="007A5134"/>
    <w:rsid w:val="007E184B"/>
    <w:rsid w:val="007F03DF"/>
    <w:rsid w:val="007F625C"/>
    <w:rsid w:val="007F71E8"/>
    <w:rsid w:val="00800041"/>
    <w:rsid w:val="008031AE"/>
    <w:rsid w:val="0082049C"/>
    <w:rsid w:val="0082594B"/>
    <w:rsid w:val="0082599D"/>
    <w:rsid w:val="008545D3"/>
    <w:rsid w:val="00863BDC"/>
    <w:rsid w:val="0086656B"/>
    <w:rsid w:val="008730B1"/>
    <w:rsid w:val="00886B55"/>
    <w:rsid w:val="00887EB4"/>
    <w:rsid w:val="00894A42"/>
    <w:rsid w:val="008963B2"/>
    <w:rsid w:val="00896550"/>
    <w:rsid w:val="008A1D3E"/>
    <w:rsid w:val="008A47C8"/>
    <w:rsid w:val="008A4A61"/>
    <w:rsid w:val="008B61D5"/>
    <w:rsid w:val="008E5082"/>
    <w:rsid w:val="008F006E"/>
    <w:rsid w:val="009114A1"/>
    <w:rsid w:val="00916AAC"/>
    <w:rsid w:val="00921263"/>
    <w:rsid w:val="009228D9"/>
    <w:rsid w:val="0092392E"/>
    <w:rsid w:val="00927C92"/>
    <w:rsid w:val="00930A02"/>
    <w:rsid w:val="009320F1"/>
    <w:rsid w:val="00955785"/>
    <w:rsid w:val="009763E3"/>
    <w:rsid w:val="00987F2C"/>
    <w:rsid w:val="009A6A9B"/>
    <w:rsid w:val="009F1A91"/>
    <w:rsid w:val="009F45C6"/>
    <w:rsid w:val="00A01BC4"/>
    <w:rsid w:val="00A02F90"/>
    <w:rsid w:val="00A2626C"/>
    <w:rsid w:val="00A37E0D"/>
    <w:rsid w:val="00A43DE5"/>
    <w:rsid w:val="00A449A9"/>
    <w:rsid w:val="00A6244A"/>
    <w:rsid w:val="00A85D46"/>
    <w:rsid w:val="00A92479"/>
    <w:rsid w:val="00AA1E8F"/>
    <w:rsid w:val="00AB4ACB"/>
    <w:rsid w:val="00AB5114"/>
    <w:rsid w:val="00AC460A"/>
    <w:rsid w:val="00AC4BC4"/>
    <w:rsid w:val="00AE1C93"/>
    <w:rsid w:val="00AF44AF"/>
    <w:rsid w:val="00B04431"/>
    <w:rsid w:val="00B07615"/>
    <w:rsid w:val="00B10A3D"/>
    <w:rsid w:val="00B13B29"/>
    <w:rsid w:val="00B239C5"/>
    <w:rsid w:val="00B2608C"/>
    <w:rsid w:val="00B26C9D"/>
    <w:rsid w:val="00B429DD"/>
    <w:rsid w:val="00B5070E"/>
    <w:rsid w:val="00B764DB"/>
    <w:rsid w:val="00BD61FF"/>
    <w:rsid w:val="00BE7661"/>
    <w:rsid w:val="00C121D3"/>
    <w:rsid w:val="00C23ACA"/>
    <w:rsid w:val="00C252A0"/>
    <w:rsid w:val="00C31644"/>
    <w:rsid w:val="00C3330A"/>
    <w:rsid w:val="00C5293C"/>
    <w:rsid w:val="00C75814"/>
    <w:rsid w:val="00C75F4A"/>
    <w:rsid w:val="00C852E7"/>
    <w:rsid w:val="00C86FB5"/>
    <w:rsid w:val="00C878C8"/>
    <w:rsid w:val="00C90FC3"/>
    <w:rsid w:val="00CA25FD"/>
    <w:rsid w:val="00CC2181"/>
    <w:rsid w:val="00CC4AF0"/>
    <w:rsid w:val="00CC7B21"/>
    <w:rsid w:val="00CF6CE2"/>
    <w:rsid w:val="00CF6CEC"/>
    <w:rsid w:val="00D11B94"/>
    <w:rsid w:val="00D17A01"/>
    <w:rsid w:val="00D26746"/>
    <w:rsid w:val="00D36A81"/>
    <w:rsid w:val="00D37441"/>
    <w:rsid w:val="00D50B3D"/>
    <w:rsid w:val="00D54259"/>
    <w:rsid w:val="00D90228"/>
    <w:rsid w:val="00DA4E8C"/>
    <w:rsid w:val="00DC21ED"/>
    <w:rsid w:val="00DE3F24"/>
    <w:rsid w:val="00DF06B2"/>
    <w:rsid w:val="00E34B46"/>
    <w:rsid w:val="00E3643F"/>
    <w:rsid w:val="00E4387A"/>
    <w:rsid w:val="00E43C8A"/>
    <w:rsid w:val="00E80AA3"/>
    <w:rsid w:val="00E86BB6"/>
    <w:rsid w:val="00E904A5"/>
    <w:rsid w:val="00EA0273"/>
    <w:rsid w:val="00EA0870"/>
    <w:rsid w:val="00EA4430"/>
    <w:rsid w:val="00EB0B0F"/>
    <w:rsid w:val="00EC26D5"/>
    <w:rsid w:val="00ED5A9D"/>
    <w:rsid w:val="00EE4FF6"/>
    <w:rsid w:val="00EF6699"/>
    <w:rsid w:val="00F1326B"/>
    <w:rsid w:val="00F23618"/>
    <w:rsid w:val="00F309E1"/>
    <w:rsid w:val="00F5286A"/>
    <w:rsid w:val="00F67349"/>
    <w:rsid w:val="00F71AA1"/>
    <w:rsid w:val="00F80A0A"/>
    <w:rsid w:val="00F85E35"/>
    <w:rsid w:val="00F94013"/>
    <w:rsid w:val="00FA224D"/>
    <w:rsid w:val="00FA2F7B"/>
    <w:rsid w:val="00FD3FAD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hyperlink" Target="consultantplus://offline/ref=C6A083FAF914C80C38BD7641A61480B14B8BD5FF2405BC0E659AF3023000xCE" TargetMode="External"/><Relationship Id="rId55" Type="http://schemas.openxmlformats.org/officeDocument/2006/relationships/hyperlink" Target="consultantplus://offline/ref=734AB98AC7BBB05CE6234D82580313749107A5E389536DD4E5B707C5D2272419B8A4D9917D4C3BD50CB387j1YC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4AB98AC7BBB05CE6234D82580313749107A5E389536DD4E5B707C5D2272419B8A4D9917D4C3BD50CB387j1YCM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image" Target="media/image30.wmf"/><Relationship Id="rId54" Type="http://schemas.openxmlformats.org/officeDocument/2006/relationships/hyperlink" Target="consultantplus://offline/ref=D3B8017ABF99E2B8448FE5C97ED0077D4E1687996A3742AF35DF71564125x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A083FAF914C80C38BD7641A61480B14B8BD5FF2405BC0E659AF3023000xCE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hyperlink" Target="consultantplus://offline/ref=D3B8017ABF99E2B8448FE5C97ED0077D4614889A68391FA53D867D54465742D63A4550816BABC327x8E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hyperlink" Target="consultantplus://offline/ref=C6A083FAF914C80C38BD7641A61480B14B8BD4F32F01BC0E659AF3023000xCE" TargetMode="External"/><Relationship Id="rId57" Type="http://schemas.openxmlformats.org/officeDocument/2006/relationships/hyperlink" Target="consultantplus://offline/ref=734AB98AC7BBB05CE6234D82580313749107A5E389536DD4E5B707C5D2272419B8A4D9917D4C3BD50CB387j1YCM" TargetMode="External"/><Relationship Id="rId10" Type="http://schemas.openxmlformats.org/officeDocument/2006/relationships/hyperlink" Target="consultantplus://offline/ref=C6A083FAF914C80C38BD7641A61480B14B8BD4F32F01BC0E659AF3023000xCE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hyperlink" Target="consultantplus://offline/ref=D51410086FC735FBC07D872BFA3BED929ED0E89624884ED44A4CCFB3E710xAE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hyperlink" Target="consultantplus://offline/ref=EA599700D1281F473F7061757EB50DDB94A89EBE1D1DC48DE9921806E45B1F704EDDDC45C03C5433x3E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51410086FC735FBC07D872BFA3BED9296D2E795268613DE4215C3B1E005C414FE9853698AAAB71Dx5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66C9-9D2B-48A1-A935-F060FC74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43</Pages>
  <Words>16982</Words>
  <Characters>96802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ISOGD</cp:lastModifiedBy>
  <cp:revision>42</cp:revision>
  <cp:lastPrinted>2024-03-13T12:50:00Z</cp:lastPrinted>
  <dcterms:created xsi:type="dcterms:W3CDTF">2022-02-28T07:17:00Z</dcterms:created>
  <dcterms:modified xsi:type="dcterms:W3CDTF">2024-03-20T06:53:00Z</dcterms:modified>
</cp:coreProperties>
</file>