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B5E" w:rsidRPr="00C41BDF" w:rsidRDefault="00FF3B5E" w:rsidP="00FF3B5E">
      <w:pPr>
        <w:jc w:val="center"/>
        <w:rPr>
          <w:sz w:val="22"/>
          <w:szCs w:val="22"/>
        </w:rPr>
      </w:pPr>
      <w:r>
        <w:rPr>
          <w:noProof/>
          <w:sz w:val="22"/>
          <w:szCs w:val="22"/>
        </w:rPr>
        <w:drawing>
          <wp:inline distT="0" distB="0" distL="0" distR="0">
            <wp:extent cx="1323975" cy="1390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20000" contrast="20000"/>
                    </a:blip>
                    <a:srcRect/>
                    <a:stretch>
                      <a:fillRect/>
                    </a:stretch>
                  </pic:blipFill>
                  <pic:spPr bwMode="auto">
                    <a:xfrm>
                      <a:off x="0" y="0"/>
                      <a:ext cx="1323975" cy="1390650"/>
                    </a:xfrm>
                    <a:prstGeom prst="rect">
                      <a:avLst/>
                    </a:prstGeom>
                    <a:noFill/>
                    <a:ln w="9525">
                      <a:noFill/>
                      <a:miter lim="800000"/>
                      <a:headEnd/>
                      <a:tailEnd/>
                    </a:ln>
                  </pic:spPr>
                </pic:pic>
              </a:graphicData>
            </a:graphic>
          </wp:inline>
        </w:drawing>
      </w:r>
    </w:p>
    <w:p w:rsidR="00FF3B5E" w:rsidRPr="00526FA5" w:rsidRDefault="00FF3B5E" w:rsidP="00FF3B5E">
      <w:pPr>
        <w:jc w:val="center"/>
        <w:rPr>
          <w:sz w:val="10"/>
          <w:szCs w:val="10"/>
        </w:rPr>
      </w:pPr>
    </w:p>
    <w:p w:rsidR="00FF3B5E" w:rsidRPr="004F0A2F" w:rsidRDefault="00FF3B5E" w:rsidP="00FF3B5E">
      <w:pPr>
        <w:jc w:val="center"/>
        <w:rPr>
          <w:b/>
          <w:sz w:val="36"/>
          <w:szCs w:val="36"/>
        </w:rPr>
      </w:pPr>
      <w:r>
        <w:rPr>
          <w:b/>
          <w:sz w:val="36"/>
          <w:szCs w:val="36"/>
        </w:rPr>
        <w:t>АДМИНИСТРАЦИЯ</w:t>
      </w:r>
    </w:p>
    <w:p w:rsidR="00FF3B5E" w:rsidRDefault="00FF3B5E" w:rsidP="00FF3B5E">
      <w:pPr>
        <w:spacing w:line="360" w:lineRule="auto"/>
        <w:jc w:val="center"/>
        <w:rPr>
          <w:b/>
          <w:sz w:val="36"/>
          <w:szCs w:val="36"/>
        </w:rPr>
      </w:pPr>
      <w:r w:rsidRPr="004F0A2F">
        <w:rPr>
          <w:b/>
          <w:sz w:val="36"/>
          <w:szCs w:val="36"/>
        </w:rPr>
        <w:t xml:space="preserve">КУРЧАТОВСКОГО РАЙОНА </w:t>
      </w:r>
      <w:r>
        <w:rPr>
          <w:b/>
          <w:sz w:val="36"/>
          <w:szCs w:val="36"/>
        </w:rPr>
        <w:t>КУРСКОЙ ОБЛАСТИ</w:t>
      </w:r>
    </w:p>
    <w:p w:rsidR="00FF3B5E" w:rsidRDefault="00FF3B5E" w:rsidP="00FF3B5E">
      <w:pPr>
        <w:spacing w:line="360" w:lineRule="auto"/>
        <w:jc w:val="center"/>
        <w:rPr>
          <w:b/>
          <w:sz w:val="40"/>
          <w:szCs w:val="40"/>
        </w:rPr>
      </w:pPr>
      <w:r>
        <w:rPr>
          <w:b/>
          <w:sz w:val="40"/>
          <w:szCs w:val="40"/>
        </w:rPr>
        <w:t>П О С Т А Н О В Л Е Н И Е</w:t>
      </w:r>
    </w:p>
    <w:p w:rsidR="0076346B" w:rsidRDefault="0076346B" w:rsidP="0076346B">
      <w:pPr>
        <w:ind w:left="4956" w:hanging="4956"/>
        <w:rPr>
          <w:bCs/>
          <w:sz w:val="28"/>
          <w:szCs w:val="28"/>
          <w:u w:val="single"/>
        </w:rPr>
      </w:pPr>
      <w:r>
        <w:rPr>
          <w:bCs/>
        </w:rPr>
        <w:t xml:space="preserve">от      </w:t>
      </w:r>
      <w:r>
        <w:rPr>
          <w:bCs/>
          <w:u w:val="single"/>
        </w:rPr>
        <w:t xml:space="preserve">03.04.2019 </w:t>
      </w:r>
      <w:r>
        <w:rPr>
          <w:bCs/>
        </w:rPr>
        <w:t xml:space="preserve">   № </w:t>
      </w:r>
      <w:r>
        <w:rPr>
          <w:bCs/>
          <w:u w:val="single"/>
        </w:rPr>
        <w:t>372</w:t>
      </w:r>
    </w:p>
    <w:p w:rsidR="00FF3B5E" w:rsidRDefault="00FF3B5E" w:rsidP="00FF3B5E">
      <w:pPr>
        <w:tabs>
          <w:tab w:val="center" w:pos="4950"/>
        </w:tabs>
        <w:rPr>
          <w:b/>
          <w:bCs/>
          <w:sz w:val="22"/>
          <w:szCs w:val="22"/>
        </w:rPr>
      </w:pPr>
    </w:p>
    <w:p w:rsidR="00FF3B5E" w:rsidRPr="0000347B" w:rsidRDefault="00FF3B5E" w:rsidP="00983AAD">
      <w:pPr>
        <w:spacing w:before="100" w:beforeAutospacing="1" w:after="100" w:afterAutospacing="1"/>
        <w:ind w:right="4535"/>
        <w:jc w:val="both"/>
      </w:pPr>
      <w:r w:rsidRPr="0000347B">
        <w:t>Об утверждении шкалы для оценки критериев</w:t>
      </w:r>
      <w:r>
        <w:t xml:space="preserve"> </w:t>
      </w:r>
      <w:r w:rsidRPr="0000347B">
        <w:t>и сопоставления заявок на участие в открытом</w:t>
      </w:r>
      <w:r>
        <w:t xml:space="preserve">            </w:t>
      </w:r>
      <w:r w:rsidRPr="0000347B">
        <w:t>конкурсе на право получения свидетельств об</w:t>
      </w:r>
      <w:r>
        <w:t xml:space="preserve">            </w:t>
      </w:r>
      <w:r w:rsidRPr="0000347B">
        <w:t xml:space="preserve">осуществлении перевозок по одному или </w:t>
      </w:r>
      <w:r>
        <w:t xml:space="preserve">                                                                 </w:t>
      </w:r>
      <w:r w:rsidRPr="0000347B">
        <w:t xml:space="preserve">нескольким </w:t>
      </w:r>
      <w:r>
        <w:t xml:space="preserve">  </w:t>
      </w:r>
      <w:r w:rsidRPr="0000347B">
        <w:t xml:space="preserve">межмуниципальным маршрутам </w:t>
      </w:r>
      <w:r>
        <w:t xml:space="preserve">                                                          </w:t>
      </w:r>
      <w:r w:rsidRPr="0000347B">
        <w:t>регулярных перевозок в Курской области</w:t>
      </w:r>
    </w:p>
    <w:p w:rsidR="00FF3B5E" w:rsidRPr="00FF3B5E" w:rsidRDefault="00FF3B5E" w:rsidP="00F9169F">
      <w:pPr>
        <w:spacing w:before="100" w:beforeAutospacing="1" w:after="100" w:afterAutospacing="1"/>
        <w:jc w:val="both"/>
      </w:pPr>
      <w:r w:rsidRPr="0000347B">
        <w:br/>
      </w:r>
      <w:r w:rsidRPr="00FF3B5E">
        <w:t xml:space="preserve">В соответствии со статьей 24 </w:t>
      </w:r>
      <w:hyperlink r:id="rId5" w:history="1">
        <w:r w:rsidRPr="00FF3B5E">
          <w:t xml:space="preserve">Федерального закона </w:t>
        </w:r>
        <w:r>
          <w:t xml:space="preserve"> от 13.07.2015г. № 220-ФЗ </w:t>
        </w:r>
        <w:r w:rsidRPr="00FF3B5E">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FF3B5E">
        <w:t xml:space="preserve">, статьей 3 </w:t>
      </w:r>
      <w:hyperlink r:id="rId6" w:history="1">
        <w:r w:rsidRPr="00FF3B5E">
          <w:t xml:space="preserve">Закона Курской области </w:t>
        </w:r>
        <w:r>
          <w:t xml:space="preserve"> от 31.03.2016 г. № 16-ЗКО </w:t>
        </w:r>
        <w:r w:rsidRPr="00FF3B5E">
          <w:t>"Об организации регулярных перевозок пассажиров и багажа автомобильным транспортом и городским наземным электрическим транспортом на территории Курской области"</w:t>
        </w:r>
      </w:hyperlink>
      <w:r w:rsidRPr="00FF3B5E">
        <w:t xml:space="preserve"> Администрация Курчатовского района Курской области</w:t>
      </w:r>
    </w:p>
    <w:p w:rsidR="00FF3B5E" w:rsidRPr="0000347B" w:rsidRDefault="00FF3B5E" w:rsidP="00FF3B5E">
      <w:pPr>
        <w:spacing w:before="100" w:beforeAutospacing="1" w:after="100" w:afterAutospacing="1"/>
      </w:pPr>
      <w:r w:rsidRPr="0000347B">
        <w:t xml:space="preserve"> </w:t>
      </w:r>
      <w:r>
        <w:t>ПОСТАНОВЛЯЕТ</w:t>
      </w:r>
      <w:r w:rsidRPr="0000347B">
        <w:t>:</w:t>
      </w:r>
    </w:p>
    <w:p w:rsidR="00FF3B5E" w:rsidRDefault="00FF3B5E" w:rsidP="00F9169F">
      <w:pPr>
        <w:spacing w:before="100" w:beforeAutospacing="1" w:after="100" w:afterAutospacing="1"/>
        <w:jc w:val="both"/>
      </w:pPr>
      <w:r>
        <w:t xml:space="preserve">1. </w:t>
      </w:r>
      <w:r w:rsidRPr="0000347B">
        <w:t xml:space="preserve">Утвердить прилагаемую шкалу для оценки критериев и сопоставления заявок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w:t>
      </w:r>
      <w:r>
        <w:t>на территории Курчатовского района</w:t>
      </w:r>
      <w:r w:rsidRPr="0000347B">
        <w:t xml:space="preserve"> Курской области</w:t>
      </w:r>
      <w:r>
        <w:t xml:space="preserve"> (Приложение)</w:t>
      </w:r>
      <w:r w:rsidR="00F9169F">
        <w:t>.</w:t>
      </w:r>
    </w:p>
    <w:p w:rsidR="00FF3B5E" w:rsidRPr="0036064F" w:rsidRDefault="00FF3B5E" w:rsidP="00F9169F">
      <w:pPr>
        <w:jc w:val="both"/>
        <w:rPr>
          <w:sz w:val="26"/>
          <w:szCs w:val="26"/>
        </w:rPr>
      </w:pPr>
      <w:r>
        <w:rPr>
          <w:sz w:val="26"/>
          <w:szCs w:val="26"/>
        </w:rPr>
        <w:t>2</w:t>
      </w:r>
      <w:r w:rsidRPr="0036064F">
        <w:rPr>
          <w:sz w:val="26"/>
          <w:szCs w:val="26"/>
        </w:rPr>
        <w:t xml:space="preserve">. Контроль </w:t>
      </w:r>
      <w:r>
        <w:rPr>
          <w:sz w:val="26"/>
          <w:szCs w:val="26"/>
        </w:rPr>
        <w:t>ис</w:t>
      </w:r>
      <w:r w:rsidRPr="0036064F">
        <w:rPr>
          <w:sz w:val="26"/>
          <w:szCs w:val="26"/>
        </w:rPr>
        <w:t>полнени</w:t>
      </w:r>
      <w:r>
        <w:rPr>
          <w:sz w:val="26"/>
          <w:szCs w:val="26"/>
        </w:rPr>
        <w:t>я</w:t>
      </w:r>
      <w:r w:rsidRPr="0036064F">
        <w:rPr>
          <w:sz w:val="26"/>
          <w:szCs w:val="26"/>
        </w:rPr>
        <w:t xml:space="preserve"> постановления возложить </w:t>
      </w:r>
      <w:r>
        <w:rPr>
          <w:sz w:val="26"/>
          <w:szCs w:val="26"/>
        </w:rPr>
        <w:t>на заместителя Главы Администрации Курчатовского района С.В. Копылова.</w:t>
      </w:r>
    </w:p>
    <w:p w:rsidR="00FF3B5E" w:rsidRDefault="00FF3B5E" w:rsidP="00F9169F">
      <w:pPr>
        <w:jc w:val="both"/>
        <w:rPr>
          <w:sz w:val="26"/>
          <w:szCs w:val="26"/>
        </w:rPr>
      </w:pPr>
      <w:r>
        <w:rPr>
          <w:sz w:val="26"/>
          <w:szCs w:val="26"/>
        </w:rPr>
        <w:t xml:space="preserve"> </w:t>
      </w:r>
    </w:p>
    <w:p w:rsidR="00FF3B5E" w:rsidRDefault="00AD3205" w:rsidP="00F9169F">
      <w:pPr>
        <w:jc w:val="both"/>
      </w:pPr>
      <w:r>
        <w:rPr>
          <w:sz w:val="26"/>
          <w:szCs w:val="26"/>
        </w:rPr>
        <w:t>3</w:t>
      </w:r>
      <w:r w:rsidR="00FF3B5E" w:rsidRPr="0036064F">
        <w:rPr>
          <w:sz w:val="26"/>
          <w:szCs w:val="26"/>
        </w:rPr>
        <w:t xml:space="preserve">. </w:t>
      </w:r>
      <w:r>
        <w:t>Управлению делами Администрации Курчатовского района (Грязнова Я.Ф.) обеспечить опубликование настоящего постановления в газете «Слово" и размещение на официальном сайте Администрации Курчатовского района в информационно-телекоммуникационной сети "Интернет".</w:t>
      </w:r>
    </w:p>
    <w:p w:rsidR="00AD3205" w:rsidRDefault="00AD3205" w:rsidP="00F9169F">
      <w:pPr>
        <w:jc w:val="both"/>
      </w:pPr>
    </w:p>
    <w:p w:rsidR="00AD3205" w:rsidRDefault="00AD3205" w:rsidP="00F9169F">
      <w:pPr>
        <w:jc w:val="both"/>
      </w:pPr>
      <w:r>
        <w:t>4. Постановление вступает в силу со дня подписания.</w:t>
      </w:r>
    </w:p>
    <w:p w:rsidR="00FF3B5E" w:rsidRDefault="00FF3B5E" w:rsidP="00FF3B5E">
      <w:pPr>
        <w:spacing w:before="100" w:beforeAutospacing="1" w:after="100" w:afterAutospacing="1"/>
      </w:pPr>
      <w:r w:rsidRPr="0000347B">
        <w:br/>
      </w:r>
      <w:r>
        <w:t>Глава района</w:t>
      </w:r>
      <w:r>
        <w:tab/>
      </w:r>
      <w:r>
        <w:tab/>
      </w:r>
      <w:r>
        <w:tab/>
      </w:r>
      <w:r>
        <w:tab/>
      </w:r>
      <w:r>
        <w:tab/>
      </w:r>
      <w:r>
        <w:tab/>
      </w:r>
      <w:r>
        <w:tab/>
      </w:r>
      <w:r>
        <w:tab/>
      </w:r>
      <w:r>
        <w:tab/>
        <w:t xml:space="preserve">              А.В. Ярыгин</w:t>
      </w:r>
    </w:p>
    <w:p w:rsidR="00FF3B5E" w:rsidRPr="0000347B" w:rsidRDefault="00FF3B5E" w:rsidP="00FF3B5E">
      <w:pPr>
        <w:spacing w:before="100" w:beforeAutospacing="1" w:after="100" w:afterAutospacing="1"/>
        <w:ind w:left="5387" w:firstLine="708"/>
      </w:pPr>
      <w:r>
        <w:lastRenderedPageBreak/>
        <w:t xml:space="preserve">   Приложение                             </w:t>
      </w:r>
      <w:proofErr w:type="gramStart"/>
      <w:r>
        <w:t xml:space="preserve">к </w:t>
      </w:r>
      <w:r w:rsidRPr="0000347B">
        <w:t>постановлением</w:t>
      </w:r>
      <w:proofErr w:type="gramEnd"/>
      <w:r>
        <w:t xml:space="preserve"> </w:t>
      </w:r>
      <w:r w:rsidRPr="0000347B">
        <w:t xml:space="preserve">Администрации </w:t>
      </w:r>
      <w:r>
        <w:t xml:space="preserve">Курчатовского района </w:t>
      </w:r>
      <w:r w:rsidRPr="0000347B">
        <w:t>Курской области</w:t>
      </w:r>
      <w:r w:rsidRPr="0000347B">
        <w:br/>
      </w:r>
      <w:r w:rsidR="0076346B" w:rsidRPr="0076346B">
        <w:t xml:space="preserve">от      </w:t>
      </w:r>
      <w:r w:rsidR="0076346B" w:rsidRPr="0076346B">
        <w:rPr>
          <w:u w:val="single"/>
        </w:rPr>
        <w:t>03.04.2019</w:t>
      </w:r>
      <w:r w:rsidR="0076346B" w:rsidRPr="0076346B">
        <w:t xml:space="preserve">    № </w:t>
      </w:r>
      <w:bookmarkStart w:id="0" w:name="_GoBack"/>
      <w:r w:rsidR="0076346B" w:rsidRPr="0076346B">
        <w:rPr>
          <w:u w:val="single"/>
        </w:rPr>
        <w:t>372</w:t>
      </w:r>
      <w:bookmarkEnd w:id="0"/>
    </w:p>
    <w:p w:rsidR="00FF3B5E" w:rsidRPr="0000347B" w:rsidRDefault="00FF3B5E" w:rsidP="00FF3B5E">
      <w:pPr>
        <w:spacing w:before="100" w:beforeAutospacing="1" w:after="100" w:afterAutospacing="1"/>
        <w:jc w:val="center"/>
        <w:outlineLvl w:val="1"/>
      </w:pPr>
      <w:r w:rsidRPr="00FF3B5E">
        <w:rPr>
          <w:b/>
          <w:bCs/>
        </w:rPr>
        <w:t>Шкала для оценки критериев и сопоставления заявок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на территории Курчатовского района Курской области</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7"/>
        <w:gridCol w:w="5259"/>
        <w:gridCol w:w="3489"/>
      </w:tblGrid>
      <w:tr w:rsidR="00FF3B5E" w:rsidRPr="0000347B" w:rsidTr="000C52D4">
        <w:trPr>
          <w:trHeight w:val="15"/>
          <w:tblCellSpacing w:w="15" w:type="dxa"/>
        </w:trPr>
        <w:tc>
          <w:tcPr>
            <w:tcW w:w="652" w:type="dxa"/>
            <w:vAlign w:val="center"/>
            <w:hideMark/>
          </w:tcPr>
          <w:p w:rsidR="00FF3B5E" w:rsidRPr="0000347B" w:rsidRDefault="00FF3B5E" w:rsidP="000C52D4">
            <w:pPr>
              <w:rPr>
                <w:sz w:val="2"/>
              </w:rPr>
            </w:pPr>
          </w:p>
        </w:tc>
        <w:tc>
          <w:tcPr>
            <w:tcW w:w="5229" w:type="dxa"/>
            <w:vAlign w:val="center"/>
            <w:hideMark/>
          </w:tcPr>
          <w:p w:rsidR="00FF3B5E" w:rsidRPr="0000347B" w:rsidRDefault="00FF3B5E" w:rsidP="000C52D4">
            <w:pPr>
              <w:rPr>
                <w:sz w:val="2"/>
              </w:rPr>
            </w:pPr>
          </w:p>
        </w:tc>
        <w:tc>
          <w:tcPr>
            <w:tcW w:w="3444" w:type="dxa"/>
            <w:vAlign w:val="center"/>
            <w:hideMark/>
          </w:tcPr>
          <w:p w:rsidR="00FF3B5E" w:rsidRPr="0000347B" w:rsidRDefault="00FF3B5E" w:rsidP="000C52D4">
            <w:pPr>
              <w:rPr>
                <w:sz w:val="2"/>
              </w:rPr>
            </w:pPr>
          </w:p>
        </w:tc>
      </w:tr>
      <w:tr w:rsidR="00FF3B5E" w:rsidRPr="0000347B" w:rsidTr="000C52D4">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F3B5E" w:rsidRPr="0000347B" w:rsidRDefault="00FF3B5E" w:rsidP="000C52D4">
            <w:pPr>
              <w:spacing w:before="100" w:beforeAutospacing="1" w:after="100" w:afterAutospacing="1"/>
              <w:jc w:val="center"/>
            </w:pPr>
            <w:r w:rsidRPr="0000347B">
              <w:t xml:space="preserve">N п/п </w:t>
            </w:r>
          </w:p>
        </w:tc>
        <w:tc>
          <w:tcPr>
            <w:tcW w:w="52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F3B5E" w:rsidRPr="0000347B" w:rsidRDefault="00FF3B5E" w:rsidP="000C52D4">
            <w:pPr>
              <w:spacing w:before="100" w:beforeAutospacing="1" w:after="100" w:afterAutospacing="1"/>
              <w:jc w:val="center"/>
            </w:pPr>
            <w:r w:rsidRPr="0000347B">
              <w:t xml:space="preserve">Наименование критерия </w:t>
            </w:r>
          </w:p>
        </w:tc>
        <w:tc>
          <w:tcPr>
            <w:tcW w:w="34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F3B5E" w:rsidRPr="0000347B" w:rsidRDefault="00FF3B5E" w:rsidP="000C52D4">
            <w:pPr>
              <w:spacing w:before="100" w:beforeAutospacing="1" w:after="100" w:afterAutospacing="1"/>
              <w:jc w:val="center"/>
            </w:pPr>
            <w:r w:rsidRPr="0000347B">
              <w:t xml:space="preserve">Оценка </w:t>
            </w:r>
          </w:p>
          <w:p w:rsidR="00FF3B5E" w:rsidRPr="0000347B" w:rsidRDefault="00FF3B5E" w:rsidP="000C52D4">
            <w:pPr>
              <w:spacing w:before="100" w:beforeAutospacing="1" w:after="100" w:afterAutospacing="1"/>
              <w:jc w:val="center"/>
            </w:pPr>
            <w:r w:rsidRPr="0000347B">
              <w:t>(присужденные баллы)</w:t>
            </w:r>
          </w:p>
        </w:tc>
      </w:tr>
      <w:tr w:rsidR="00FF3B5E" w:rsidRPr="0000347B" w:rsidTr="000C52D4">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F3B5E" w:rsidRPr="0000347B" w:rsidRDefault="00FF3B5E" w:rsidP="000C52D4">
            <w:pPr>
              <w:spacing w:before="100" w:beforeAutospacing="1" w:after="100" w:afterAutospacing="1"/>
              <w:jc w:val="center"/>
            </w:pPr>
            <w:r w:rsidRPr="0000347B">
              <w:t>1.</w:t>
            </w:r>
          </w:p>
        </w:tc>
        <w:tc>
          <w:tcPr>
            <w:tcW w:w="52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F3B5E" w:rsidRPr="0000347B" w:rsidRDefault="00FF3B5E" w:rsidP="000C52D4">
            <w:pPr>
              <w:spacing w:before="100" w:beforeAutospacing="1" w:after="100" w:afterAutospacing="1"/>
            </w:pPr>
            <w:r w:rsidRPr="0000347B">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w:t>
            </w:r>
            <w:r>
              <w:t xml:space="preserve">Курчатовского района </w:t>
            </w:r>
            <w:r w:rsidRPr="0000347B">
              <w:t xml:space="preserve">Курской области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w:t>
            </w:r>
          </w:p>
          <w:p w:rsidR="00FF3B5E" w:rsidRPr="0000347B" w:rsidRDefault="00FF3B5E" w:rsidP="000C52D4">
            <w:pPr>
              <w:spacing w:before="100" w:beforeAutospacing="1" w:after="100" w:afterAutospacing="1"/>
            </w:pPr>
            <w:r w:rsidRPr="0000347B">
              <w:t>(рассчитывается как умноженное на 100% отношение количества ДТП к количеству транспортных средств)</w:t>
            </w:r>
          </w:p>
        </w:tc>
        <w:tc>
          <w:tcPr>
            <w:tcW w:w="34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F3B5E" w:rsidRPr="0000347B" w:rsidRDefault="00FF3B5E" w:rsidP="000C52D4">
            <w:pPr>
              <w:spacing w:before="100" w:beforeAutospacing="1" w:after="100" w:afterAutospacing="1"/>
            </w:pPr>
            <w:r w:rsidRPr="0000347B">
              <w:t>1) от 0 до 1%</w:t>
            </w:r>
          </w:p>
          <w:p w:rsidR="00FF3B5E" w:rsidRPr="0000347B" w:rsidRDefault="00FF3B5E" w:rsidP="000C52D4">
            <w:pPr>
              <w:spacing w:before="100" w:beforeAutospacing="1" w:after="100" w:afterAutospacing="1"/>
            </w:pPr>
            <w:r w:rsidRPr="0000347B">
              <w:t>включительно - 10 баллов;</w:t>
            </w:r>
          </w:p>
          <w:p w:rsidR="00FF3B5E" w:rsidRPr="0000347B" w:rsidRDefault="00FF3B5E" w:rsidP="000C52D4">
            <w:pPr>
              <w:spacing w:before="100" w:beforeAutospacing="1" w:after="100" w:afterAutospacing="1"/>
            </w:pPr>
            <w:r w:rsidRPr="0000347B">
              <w:t>2) от 2 до 25% включительно - 8 баллов;</w:t>
            </w:r>
          </w:p>
          <w:p w:rsidR="00FF3B5E" w:rsidRPr="0000347B" w:rsidRDefault="00FF3B5E" w:rsidP="000C52D4">
            <w:pPr>
              <w:spacing w:before="100" w:beforeAutospacing="1" w:after="100" w:afterAutospacing="1"/>
            </w:pPr>
            <w:r w:rsidRPr="0000347B">
              <w:t>3) от 26 до 50% включительно - 6 баллов;</w:t>
            </w:r>
          </w:p>
          <w:p w:rsidR="00FF3B5E" w:rsidRPr="0000347B" w:rsidRDefault="00FF3B5E" w:rsidP="000C52D4">
            <w:pPr>
              <w:spacing w:before="100" w:beforeAutospacing="1" w:after="100" w:afterAutospacing="1"/>
            </w:pPr>
            <w:r w:rsidRPr="0000347B">
              <w:t>4) от 51 до 75% включительно - 4 балла;</w:t>
            </w:r>
          </w:p>
          <w:p w:rsidR="00FF3B5E" w:rsidRPr="0000347B" w:rsidRDefault="00FF3B5E" w:rsidP="000C52D4">
            <w:pPr>
              <w:spacing w:before="100" w:beforeAutospacing="1" w:after="100" w:afterAutospacing="1"/>
            </w:pPr>
            <w:r w:rsidRPr="0000347B">
              <w:t>5) от 76 до 100% включительно - 3 балла;</w:t>
            </w:r>
          </w:p>
          <w:p w:rsidR="00FF3B5E" w:rsidRPr="0000347B" w:rsidRDefault="00FF3B5E" w:rsidP="000C52D4">
            <w:pPr>
              <w:spacing w:before="100" w:beforeAutospacing="1" w:after="100" w:afterAutospacing="1"/>
            </w:pPr>
            <w:r w:rsidRPr="0000347B">
              <w:t xml:space="preserve">6) свыше 101% - 1 балл </w:t>
            </w:r>
          </w:p>
        </w:tc>
      </w:tr>
      <w:tr w:rsidR="00FF3B5E" w:rsidRPr="0000347B" w:rsidTr="000C52D4">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F3B5E" w:rsidRPr="0000347B" w:rsidRDefault="00FF3B5E" w:rsidP="000C52D4">
            <w:pPr>
              <w:spacing w:before="100" w:beforeAutospacing="1" w:after="100" w:afterAutospacing="1"/>
              <w:jc w:val="center"/>
            </w:pPr>
            <w:r w:rsidRPr="0000347B">
              <w:t>2.</w:t>
            </w:r>
          </w:p>
        </w:tc>
        <w:tc>
          <w:tcPr>
            <w:tcW w:w="52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F3B5E" w:rsidRPr="0000347B" w:rsidRDefault="00FF3B5E" w:rsidP="000C52D4">
            <w:pPr>
              <w:spacing w:before="100" w:beforeAutospacing="1" w:after="100" w:afterAutospacing="1"/>
            </w:pPr>
            <w:r w:rsidRPr="0000347B">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w:t>
            </w:r>
            <w:r w:rsidRPr="0000347B">
              <w:lastRenderedPageBreak/>
              <w:t xml:space="preserve">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p>
          <w:p w:rsidR="00FF3B5E" w:rsidRPr="0000347B" w:rsidRDefault="00FF3B5E" w:rsidP="000C52D4">
            <w:pPr>
              <w:spacing w:before="100" w:beforeAutospacing="1" w:after="100" w:afterAutospacing="1"/>
            </w:pPr>
            <w:r w:rsidRPr="0000347B">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tc>
        <w:tc>
          <w:tcPr>
            <w:tcW w:w="34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F3B5E" w:rsidRPr="0000347B" w:rsidRDefault="00FF3B5E" w:rsidP="000C52D4">
            <w:pPr>
              <w:spacing w:before="100" w:beforeAutospacing="1" w:after="100" w:afterAutospacing="1"/>
            </w:pPr>
            <w:r w:rsidRPr="0000347B">
              <w:lastRenderedPageBreak/>
              <w:t>1) от 0 до 3 лет включительно - 1 балл;</w:t>
            </w:r>
          </w:p>
          <w:p w:rsidR="00FF3B5E" w:rsidRPr="0000347B" w:rsidRDefault="00FF3B5E" w:rsidP="000C52D4">
            <w:pPr>
              <w:spacing w:before="100" w:beforeAutospacing="1" w:after="100" w:afterAutospacing="1"/>
            </w:pPr>
            <w:r w:rsidRPr="0000347B">
              <w:t>2) от 3 до 5 лет включительно - 3 балла;</w:t>
            </w:r>
          </w:p>
          <w:p w:rsidR="00FF3B5E" w:rsidRPr="0000347B" w:rsidRDefault="00FF3B5E" w:rsidP="000C52D4">
            <w:pPr>
              <w:spacing w:before="100" w:beforeAutospacing="1" w:after="100" w:afterAutospacing="1"/>
            </w:pPr>
            <w:r w:rsidRPr="0000347B">
              <w:t xml:space="preserve">3) свыше 5 лет - 10 баллов </w:t>
            </w:r>
          </w:p>
        </w:tc>
      </w:tr>
      <w:tr w:rsidR="00FF3B5E" w:rsidRPr="0000347B" w:rsidTr="000C52D4">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F3B5E" w:rsidRPr="0000347B" w:rsidRDefault="00FF3B5E" w:rsidP="000C52D4">
            <w:pPr>
              <w:spacing w:before="100" w:beforeAutospacing="1" w:after="100" w:afterAutospacing="1"/>
              <w:jc w:val="center"/>
            </w:pPr>
            <w:r w:rsidRPr="0000347B">
              <w:t>3.</w:t>
            </w:r>
          </w:p>
        </w:tc>
        <w:tc>
          <w:tcPr>
            <w:tcW w:w="52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F3B5E" w:rsidRPr="0000347B" w:rsidRDefault="00FF3B5E" w:rsidP="000C52D4">
            <w:pPr>
              <w:spacing w:before="100" w:beforeAutospacing="1" w:after="100" w:afterAutospacing="1"/>
            </w:pPr>
            <w:r w:rsidRPr="0000347B">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p>
          <w:p w:rsidR="00FF3B5E" w:rsidRPr="0000347B" w:rsidRDefault="00FF3B5E" w:rsidP="000C52D4">
            <w:pPr>
              <w:spacing w:before="100" w:beforeAutospacing="1" w:after="100" w:afterAutospacing="1"/>
            </w:pPr>
            <w:r w:rsidRPr="0000347B">
              <w:t>(наличие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tc>
        <w:tc>
          <w:tcPr>
            <w:tcW w:w="34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F3B5E" w:rsidRPr="0000347B" w:rsidRDefault="00FF3B5E" w:rsidP="000C52D4">
            <w:pPr>
              <w:spacing w:before="100" w:beforeAutospacing="1" w:after="100" w:afterAutospacing="1"/>
            </w:pPr>
            <w:r w:rsidRPr="0000347B">
              <w:t>1) наличие кондиционера в салоне - 2 балла;</w:t>
            </w:r>
          </w:p>
          <w:p w:rsidR="00FF3B5E" w:rsidRPr="0000347B" w:rsidRDefault="00FF3B5E" w:rsidP="000C52D4">
            <w:pPr>
              <w:spacing w:before="100" w:beforeAutospacing="1" w:after="100" w:afterAutospacing="1"/>
            </w:pPr>
            <w:r w:rsidRPr="0000347B">
              <w:t>2) наличие системы контроля температуры воздуха в салоне - 3 балла;</w:t>
            </w:r>
          </w:p>
          <w:p w:rsidR="00FF3B5E" w:rsidRPr="0000347B" w:rsidRDefault="00FF3B5E" w:rsidP="000C52D4">
            <w:pPr>
              <w:spacing w:before="100" w:beforeAutospacing="1" w:after="100" w:afterAutospacing="1"/>
            </w:pPr>
            <w:r w:rsidRPr="0000347B">
              <w:t>3) наличие оборудования для использования газомоторного топлива - 4 балла;</w:t>
            </w:r>
          </w:p>
          <w:p w:rsidR="00FF3B5E" w:rsidRPr="0000347B" w:rsidRDefault="00FF3B5E" w:rsidP="000C52D4">
            <w:pPr>
              <w:spacing w:before="100" w:beforeAutospacing="1" w:after="100" w:afterAutospacing="1"/>
            </w:pPr>
            <w:r w:rsidRPr="0000347B">
              <w:t>4) наличие электронного информационного табло - 5 баллов;</w:t>
            </w:r>
          </w:p>
          <w:p w:rsidR="00FF3B5E" w:rsidRPr="0000347B" w:rsidRDefault="00FF3B5E" w:rsidP="000C52D4">
            <w:pPr>
              <w:spacing w:before="100" w:beforeAutospacing="1" w:after="100" w:afterAutospacing="1"/>
            </w:pPr>
            <w:r w:rsidRPr="0000347B">
              <w:t>5) наличие системы безналичной оплаты проезда - 6 баллов;</w:t>
            </w:r>
          </w:p>
          <w:p w:rsidR="00FF3B5E" w:rsidRPr="0000347B" w:rsidRDefault="00FF3B5E" w:rsidP="000C52D4">
            <w:pPr>
              <w:spacing w:before="100" w:beforeAutospacing="1" w:after="100" w:afterAutospacing="1"/>
            </w:pPr>
            <w:r w:rsidRPr="0000347B">
              <w:t>6) наличие низкого пола - 7 баллов;</w:t>
            </w:r>
          </w:p>
          <w:p w:rsidR="00FF3B5E" w:rsidRPr="0000347B" w:rsidRDefault="00FF3B5E" w:rsidP="000C52D4">
            <w:pPr>
              <w:spacing w:before="100" w:beforeAutospacing="1" w:after="100" w:afterAutospacing="1"/>
            </w:pPr>
            <w:r w:rsidRPr="0000347B">
              <w:t>7) оснащение оборудованием для перевозок пассажиров из числа инвалидов - 8 баллов;</w:t>
            </w:r>
          </w:p>
          <w:p w:rsidR="00FF3B5E" w:rsidRPr="0000347B" w:rsidRDefault="00FF3B5E" w:rsidP="000C52D4">
            <w:pPr>
              <w:spacing w:before="100" w:beforeAutospacing="1" w:after="100" w:afterAutospacing="1"/>
            </w:pPr>
            <w:r w:rsidRPr="0000347B">
              <w:t>8) экологический класс транспортного средства:</w:t>
            </w:r>
          </w:p>
          <w:p w:rsidR="00FF3B5E" w:rsidRPr="0000347B" w:rsidRDefault="00FF3B5E" w:rsidP="000C52D4">
            <w:pPr>
              <w:spacing w:before="100" w:beforeAutospacing="1" w:after="100" w:afterAutospacing="1"/>
            </w:pPr>
            <w:r w:rsidRPr="0000347B">
              <w:t>5-й класс - 3 балла;</w:t>
            </w:r>
          </w:p>
          <w:p w:rsidR="00FF3B5E" w:rsidRPr="0000347B" w:rsidRDefault="00FF3B5E" w:rsidP="000C52D4">
            <w:pPr>
              <w:spacing w:before="100" w:beforeAutospacing="1" w:after="100" w:afterAutospacing="1"/>
            </w:pPr>
            <w:r w:rsidRPr="0000347B">
              <w:t>4-й класс - 2 балла;</w:t>
            </w:r>
          </w:p>
          <w:p w:rsidR="00FF3B5E" w:rsidRPr="0000347B" w:rsidRDefault="00FF3B5E" w:rsidP="000C52D4">
            <w:pPr>
              <w:spacing w:before="100" w:beforeAutospacing="1" w:after="100" w:afterAutospacing="1"/>
            </w:pPr>
            <w:r w:rsidRPr="0000347B">
              <w:t>3-й класс - 1 балла;</w:t>
            </w:r>
          </w:p>
          <w:p w:rsidR="00FF3B5E" w:rsidRPr="0000347B" w:rsidRDefault="00FF3B5E" w:rsidP="000C52D4">
            <w:pPr>
              <w:spacing w:before="100" w:beforeAutospacing="1" w:after="100" w:afterAutospacing="1"/>
            </w:pPr>
            <w:r w:rsidRPr="0000347B">
              <w:lastRenderedPageBreak/>
              <w:t>2-й класс и ниже - 0 баллов;</w:t>
            </w:r>
          </w:p>
          <w:p w:rsidR="00FF3B5E" w:rsidRPr="0000347B" w:rsidRDefault="00FF3B5E" w:rsidP="000C52D4">
            <w:pPr>
              <w:spacing w:before="100" w:beforeAutospacing="1" w:after="100" w:afterAutospacing="1"/>
            </w:pPr>
            <w:r w:rsidRPr="0000347B">
              <w:t>9) количество пассажирских посадочных мест транспортного средства (маршруты регулярных перевозок в междугородном сообщении Курской области):</w:t>
            </w:r>
          </w:p>
          <w:p w:rsidR="00FF3B5E" w:rsidRPr="0000347B" w:rsidRDefault="00FF3B5E" w:rsidP="000C52D4">
            <w:pPr>
              <w:spacing w:before="100" w:beforeAutospacing="1" w:after="100" w:afterAutospacing="1"/>
            </w:pPr>
            <w:r w:rsidRPr="0000347B">
              <w:t>от 9 до 17 включительно - 1 балл;</w:t>
            </w:r>
          </w:p>
          <w:p w:rsidR="00FF3B5E" w:rsidRPr="0000347B" w:rsidRDefault="00FF3B5E" w:rsidP="000C52D4">
            <w:pPr>
              <w:spacing w:before="100" w:beforeAutospacing="1" w:after="100" w:afterAutospacing="1"/>
            </w:pPr>
            <w:r w:rsidRPr="0000347B">
              <w:t>от 18 до 22 включительно - 2 балла;</w:t>
            </w:r>
          </w:p>
          <w:p w:rsidR="00FF3B5E" w:rsidRPr="0000347B" w:rsidRDefault="00FF3B5E" w:rsidP="000C52D4">
            <w:pPr>
              <w:spacing w:before="100" w:beforeAutospacing="1" w:after="100" w:afterAutospacing="1"/>
            </w:pPr>
            <w:r w:rsidRPr="0000347B">
              <w:t>от 23 до 35 - 3 балла;</w:t>
            </w:r>
          </w:p>
          <w:p w:rsidR="00FF3B5E" w:rsidRPr="0000347B" w:rsidRDefault="00FF3B5E" w:rsidP="000C52D4">
            <w:pPr>
              <w:spacing w:before="100" w:beforeAutospacing="1" w:after="100" w:afterAutospacing="1"/>
            </w:pPr>
            <w:r w:rsidRPr="0000347B">
              <w:t>свыше 35 - 4 балла;</w:t>
            </w:r>
          </w:p>
          <w:p w:rsidR="00FF3B5E" w:rsidRPr="0000347B" w:rsidRDefault="00FF3B5E" w:rsidP="000C52D4">
            <w:pPr>
              <w:spacing w:before="100" w:beforeAutospacing="1" w:after="100" w:afterAutospacing="1"/>
            </w:pPr>
            <w:r w:rsidRPr="0000347B">
              <w:t>10) общая вместимость транспортного средства (маршруты регулярных перевозок в пригородном сообщении маршрутной сети Курской области):</w:t>
            </w:r>
          </w:p>
          <w:p w:rsidR="00FF3B5E" w:rsidRPr="0000347B" w:rsidRDefault="00FF3B5E" w:rsidP="000C52D4">
            <w:pPr>
              <w:spacing w:before="100" w:beforeAutospacing="1" w:after="100" w:afterAutospacing="1"/>
            </w:pPr>
            <w:r w:rsidRPr="0000347B">
              <w:t>от 9 до 17 включительно - 1 балл;</w:t>
            </w:r>
          </w:p>
          <w:p w:rsidR="00FF3B5E" w:rsidRPr="0000347B" w:rsidRDefault="00FF3B5E" w:rsidP="000C52D4">
            <w:pPr>
              <w:spacing w:before="100" w:beforeAutospacing="1" w:after="100" w:afterAutospacing="1"/>
            </w:pPr>
            <w:r w:rsidRPr="0000347B">
              <w:t>от 18 до 22 включительно - 2 балла;</w:t>
            </w:r>
          </w:p>
          <w:p w:rsidR="00FF3B5E" w:rsidRPr="0000347B" w:rsidRDefault="00FF3B5E" w:rsidP="000C52D4">
            <w:pPr>
              <w:spacing w:before="100" w:beforeAutospacing="1" w:after="100" w:afterAutospacing="1"/>
            </w:pPr>
            <w:r w:rsidRPr="0000347B">
              <w:t>от 23 до 38 включительно - 3 балла;</w:t>
            </w:r>
          </w:p>
          <w:p w:rsidR="00FF3B5E" w:rsidRPr="0000347B" w:rsidRDefault="00FF3B5E" w:rsidP="000C52D4">
            <w:pPr>
              <w:spacing w:before="100" w:beforeAutospacing="1" w:after="100" w:afterAutospacing="1"/>
            </w:pPr>
            <w:r w:rsidRPr="0000347B">
              <w:t xml:space="preserve">свыше 39 - 5 баллов </w:t>
            </w:r>
          </w:p>
        </w:tc>
      </w:tr>
      <w:tr w:rsidR="00FF3B5E" w:rsidRPr="0000347B" w:rsidTr="000C52D4">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F3B5E" w:rsidRPr="0000347B" w:rsidRDefault="00FF3B5E" w:rsidP="000C52D4">
            <w:pPr>
              <w:spacing w:before="100" w:beforeAutospacing="1" w:after="100" w:afterAutospacing="1"/>
              <w:jc w:val="center"/>
            </w:pPr>
            <w:r w:rsidRPr="0000347B">
              <w:lastRenderedPageBreak/>
              <w:t>4.</w:t>
            </w:r>
          </w:p>
        </w:tc>
        <w:tc>
          <w:tcPr>
            <w:tcW w:w="52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F3B5E" w:rsidRPr="0000347B" w:rsidRDefault="00FF3B5E" w:rsidP="000C52D4">
            <w:pPr>
              <w:spacing w:before="100" w:beforeAutospacing="1" w:after="100" w:afterAutospacing="1"/>
            </w:pPr>
            <w:r w:rsidRPr="0000347B">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p w:rsidR="00FF3B5E" w:rsidRPr="0000347B" w:rsidRDefault="00FF3B5E" w:rsidP="000C52D4">
            <w:pPr>
              <w:spacing w:before="100" w:beforeAutospacing="1" w:after="100" w:afterAutospacing="1"/>
            </w:pPr>
            <w:r w:rsidRPr="0000347B">
              <w:t>(критерий для транспортных средств малого класса) (на каждое транспортное средство, заявленное для участия в открытом конкурсе)</w:t>
            </w:r>
          </w:p>
        </w:tc>
        <w:tc>
          <w:tcPr>
            <w:tcW w:w="34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F3B5E" w:rsidRPr="0000347B" w:rsidRDefault="00FF3B5E" w:rsidP="000C52D4">
            <w:pPr>
              <w:spacing w:before="100" w:beforeAutospacing="1" w:after="100" w:afterAutospacing="1"/>
            </w:pPr>
            <w:r w:rsidRPr="0000347B">
              <w:t>1) от 0 до 3 лет - 10 баллов;</w:t>
            </w:r>
          </w:p>
          <w:p w:rsidR="00FF3B5E" w:rsidRPr="0000347B" w:rsidRDefault="00FF3B5E" w:rsidP="000C52D4">
            <w:pPr>
              <w:spacing w:before="100" w:beforeAutospacing="1" w:after="100" w:afterAutospacing="1"/>
            </w:pPr>
            <w:r w:rsidRPr="0000347B">
              <w:t>2) от 3 до 5 лет - 6 баллов;</w:t>
            </w:r>
          </w:p>
          <w:p w:rsidR="00FF3B5E" w:rsidRPr="0000347B" w:rsidRDefault="00FF3B5E" w:rsidP="000C52D4">
            <w:pPr>
              <w:spacing w:before="100" w:beforeAutospacing="1" w:after="100" w:afterAutospacing="1"/>
            </w:pPr>
            <w:r w:rsidRPr="0000347B">
              <w:t>3) от 5 до 8 лет - 2 балла;</w:t>
            </w:r>
          </w:p>
          <w:p w:rsidR="00FF3B5E" w:rsidRPr="0000347B" w:rsidRDefault="00FF3B5E" w:rsidP="000C52D4">
            <w:pPr>
              <w:spacing w:before="100" w:beforeAutospacing="1" w:after="100" w:afterAutospacing="1"/>
            </w:pPr>
            <w:r w:rsidRPr="0000347B">
              <w:t xml:space="preserve">4) свыше 8 лет - 0 баллов </w:t>
            </w:r>
          </w:p>
        </w:tc>
      </w:tr>
      <w:tr w:rsidR="00FF3B5E" w:rsidRPr="0000347B" w:rsidTr="000C52D4">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F3B5E" w:rsidRPr="0000347B" w:rsidRDefault="00FF3B5E" w:rsidP="000C52D4">
            <w:pPr>
              <w:spacing w:before="100" w:beforeAutospacing="1" w:after="100" w:afterAutospacing="1"/>
              <w:jc w:val="center"/>
            </w:pPr>
            <w:r w:rsidRPr="0000347B">
              <w:t>5.</w:t>
            </w:r>
          </w:p>
        </w:tc>
        <w:tc>
          <w:tcPr>
            <w:tcW w:w="52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F3B5E" w:rsidRPr="0000347B" w:rsidRDefault="00FF3B5E" w:rsidP="000C52D4">
            <w:pPr>
              <w:spacing w:before="100" w:beforeAutospacing="1" w:after="100" w:afterAutospacing="1"/>
            </w:pPr>
            <w:r w:rsidRPr="0000347B">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p w:rsidR="00FF3B5E" w:rsidRPr="0000347B" w:rsidRDefault="00FF3B5E" w:rsidP="000C52D4">
            <w:pPr>
              <w:spacing w:before="100" w:beforeAutospacing="1" w:after="100" w:afterAutospacing="1"/>
            </w:pPr>
            <w:r w:rsidRPr="0000347B">
              <w:t>(критерий для транспортных средств среднего, большого и особо большого классов) (на каждое транспортное средство, заявленное для участия в открытом конкурсе)</w:t>
            </w:r>
          </w:p>
        </w:tc>
        <w:tc>
          <w:tcPr>
            <w:tcW w:w="34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F3B5E" w:rsidRPr="0000347B" w:rsidRDefault="00FF3B5E" w:rsidP="000C52D4">
            <w:pPr>
              <w:spacing w:before="100" w:beforeAutospacing="1" w:after="100" w:afterAutospacing="1"/>
            </w:pPr>
            <w:r w:rsidRPr="0000347B">
              <w:t>1) от 0 до 6 лет - 10 баллов;</w:t>
            </w:r>
          </w:p>
          <w:p w:rsidR="00FF3B5E" w:rsidRPr="0000347B" w:rsidRDefault="00FF3B5E" w:rsidP="000C52D4">
            <w:pPr>
              <w:spacing w:before="100" w:beforeAutospacing="1" w:after="100" w:afterAutospacing="1"/>
            </w:pPr>
            <w:r w:rsidRPr="0000347B">
              <w:t>2) от 6 до 8 лет - 6 баллов;</w:t>
            </w:r>
          </w:p>
          <w:p w:rsidR="00FF3B5E" w:rsidRPr="0000347B" w:rsidRDefault="00FF3B5E" w:rsidP="000C52D4">
            <w:pPr>
              <w:spacing w:before="100" w:beforeAutospacing="1" w:after="100" w:afterAutospacing="1"/>
            </w:pPr>
            <w:r w:rsidRPr="0000347B">
              <w:t>3) от 8 до 10 лет - 2 балла;</w:t>
            </w:r>
          </w:p>
          <w:p w:rsidR="00FF3B5E" w:rsidRPr="0000347B" w:rsidRDefault="00FF3B5E" w:rsidP="000C52D4">
            <w:pPr>
              <w:spacing w:before="100" w:beforeAutospacing="1" w:after="100" w:afterAutospacing="1"/>
            </w:pPr>
            <w:r w:rsidRPr="0000347B">
              <w:t xml:space="preserve">4) свыше 10 лет - 0 баллов </w:t>
            </w:r>
          </w:p>
        </w:tc>
      </w:tr>
    </w:tbl>
    <w:p w:rsidR="00FF3B5E" w:rsidRDefault="00FF3B5E" w:rsidP="00FF3B5E"/>
    <w:p w:rsidR="00FF3B5E" w:rsidRDefault="00FF3B5E" w:rsidP="00FF3B5E">
      <w:pPr>
        <w:jc w:val="both"/>
        <w:rPr>
          <w:sz w:val="28"/>
          <w:szCs w:val="28"/>
        </w:rPr>
      </w:pPr>
    </w:p>
    <w:p w:rsidR="00FF3B5E" w:rsidRDefault="00FF3B5E" w:rsidP="00FF3B5E">
      <w:pPr>
        <w:jc w:val="both"/>
        <w:rPr>
          <w:sz w:val="28"/>
          <w:szCs w:val="28"/>
        </w:rPr>
      </w:pPr>
    </w:p>
    <w:p w:rsidR="00FF3B5E" w:rsidRDefault="00FF3B5E" w:rsidP="00FF3B5E">
      <w:pPr>
        <w:jc w:val="both"/>
        <w:rPr>
          <w:sz w:val="28"/>
          <w:szCs w:val="28"/>
        </w:rPr>
      </w:pPr>
    </w:p>
    <w:p w:rsidR="00FF3B5E" w:rsidRDefault="00FF3B5E" w:rsidP="00FF3B5E">
      <w:pPr>
        <w:jc w:val="both"/>
        <w:rPr>
          <w:sz w:val="28"/>
          <w:szCs w:val="28"/>
        </w:rPr>
      </w:pPr>
    </w:p>
    <w:p w:rsidR="00FF3B5E" w:rsidRDefault="00FF3B5E" w:rsidP="00FF3B5E">
      <w:pPr>
        <w:jc w:val="both"/>
        <w:rPr>
          <w:sz w:val="28"/>
          <w:szCs w:val="28"/>
        </w:rPr>
      </w:pPr>
    </w:p>
    <w:p w:rsidR="00FF3B5E" w:rsidRDefault="00FF3B5E" w:rsidP="00FF3B5E">
      <w:pPr>
        <w:jc w:val="both"/>
        <w:rPr>
          <w:sz w:val="28"/>
          <w:szCs w:val="28"/>
        </w:rPr>
      </w:pPr>
    </w:p>
    <w:p w:rsidR="004A03DD" w:rsidRDefault="004A03DD"/>
    <w:sectPr w:rsidR="004A03DD" w:rsidSect="00AD3205">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F3B5E"/>
    <w:rsid w:val="004A03DD"/>
    <w:rsid w:val="00743BA5"/>
    <w:rsid w:val="0076346B"/>
    <w:rsid w:val="008157B8"/>
    <w:rsid w:val="00983AAD"/>
    <w:rsid w:val="00AD3205"/>
    <w:rsid w:val="00D57A72"/>
    <w:rsid w:val="00F9169F"/>
    <w:rsid w:val="00FF3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3FECB-F800-4E90-A4B5-D2081F27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B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3B5E"/>
    <w:rPr>
      <w:rFonts w:ascii="Tahoma" w:hAnsi="Tahoma" w:cs="Tahoma"/>
      <w:sz w:val="16"/>
      <w:szCs w:val="16"/>
    </w:rPr>
  </w:style>
  <w:style w:type="character" w:customStyle="1" w:styleId="a4">
    <w:name w:val="Текст выноски Знак"/>
    <w:basedOn w:val="a0"/>
    <w:link w:val="a3"/>
    <w:uiPriority w:val="99"/>
    <w:semiHidden/>
    <w:rsid w:val="00FF3B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1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38844129" TargetMode="External"/><Relationship Id="rId5" Type="http://schemas.openxmlformats.org/officeDocument/2006/relationships/hyperlink" Target="http://docs.cntd.ru/document/420287403"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1125</Words>
  <Characters>6418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dc:creator>
  <cp:lastModifiedBy>user user</cp:lastModifiedBy>
  <cp:revision>5</cp:revision>
  <cp:lastPrinted>2019-03-28T13:39:00Z</cp:lastPrinted>
  <dcterms:created xsi:type="dcterms:W3CDTF">2019-03-21T11:22:00Z</dcterms:created>
  <dcterms:modified xsi:type="dcterms:W3CDTF">2019-04-05T07:54:00Z</dcterms:modified>
</cp:coreProperties>
</file>