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78656" w14:textId="77777777" w:rsidR="00F70431" w:rsidRPr="001A56BC" w:rsidRDefault="00F70431" w:rsidP="00F7043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87974B5" w14:textId="77777777" w:rsidR="00F70431" w:rsidRPr="001A56BC" w:rsidRDefault="00F70431" w:rsidP="00F7043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>к показателям оценки эффективности деятельности органов местного самоуправления муниципального района</w:t>
      </w:r>
    </w:p>
    <w:p w14:paraId="467F35A5" w14:textId="25624F26" w:rsidR="00F70431" w:rsidRPr="001A56BC" w:rsidRDefault="00F70431" w:rsidP="00F7043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 xml:space="preserve"> «Курчатовский район» Курской области за 202</w:t>
      </w:r>
      <w:r w:rsidR="00856C4A" w:rsidRPr="001A56BC">
        <w:rPr>
          <w:rFonts w:ascii="Times New Roman" w:hAnsi="Times New Roman" w:cs="Times New Roman"/>
          <w:b/>
          <w:sz w:val="24"/>
          <w:szCs w:val="24"/>
        </w:rPr>
        <w:t>4</w:t>
      </w:r>
      <w:r w:rsidRPr="001A56B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939D861" w14:textId="104F2417" w:rsidR="00F70431" w:rsidRPr="001A56BC" w:rsidRDefault="00F70431" w:rsidP="00F7043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 xml:space="preserve"> и их планируемых значениях на 202</w:t>
      </w:r>
      <w:r w:rsidR="00856C4A" w:rsidRPr="001A56BC">
        <w:rPr>
          <w:rFonts w:ascii="Times New Roman" w:hAnsi="Times New Roman" w:cs="Times New Roman"/>
          <w:b/>
          <w:sz w:val="24"/>
          <w:szCs w:val="24"/>
        </w:rPr>
        <w:t>5</w:t>
      </w:r>
      <w:r w:rsidRPr="001A56BC">
        <w:rPr>
          <w:rFonts w:ascii="Times New Roman" w:hAnsi="Times New Roman" w:cs="Times New Roman"/>
          <w:b/>
          <w:sz w:val="24"/>
          <w:szCs w:val="24"/>
        </w:rPr>
        <w:t>-202</w:t>
      </w:r>
      <w:r w:rsidR="00856C4A" w:rsidRPr="001A56BC">
        <w:rPr>
          <w:rFonts w:ascii="Times New Roman" w:hAnsi="Times New Roman" w:cs="Times New Roman"/>
          <w:b/>
          <w:sz w:val="24"/>
          <w:szCs w:val="24"/>
        </w:rPr>
        <w:t>7</w:t>
      </w:r>
      <w:r w:rsidRPr="001A56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56BC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Pr="001A56BC">
        <w:rPr>
          <w:rFonts w:ascii="Times New Roman" w:hAnsi="Times New Roman" w:cs="Times New Roman"/>
          <w:b/>
          <w:sz w:val="24"/>
          <w:szCs w:val="24"/>
        </w:rPr>
        <w:t>.</w:t>
      </w:r>
    </w:p>
    <w:p w14:paraId="5B2EC81E" w14:textId="77777777" w:rsidR="00527053" w:rsidRPr="001A56BC" w:rsidRDefault="00527053" w:rsidP="00527053">
      <w:pPr>
        <w:pStyle w:val="Heading"/>
        <w:ind w:firstLine="601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2CC020A9" w14:textId="77777777" w:rsidR="00527053" w:rsidRPr="001A56BC" w:rsidRDefault="00527053" w:rsidP="00527053">
      <w:pPr>
        <w:pStyle w:val="Heading"/>
        <w:ind w:firstLine="601"/>
        <w:rPr>
          <w:rFonts w:ascii="Times New Roman" w:hAnsi="Times New Roman" w:cs="Times New Roman"/>
          <w:bCs w:val="0"/>
          <w:sz w:val="24"/>
          <w:szCs w:val="24"/>
        </w:rPr>
      </w:pPr>
      <w:r w:rsidRPr="001A56BC">
        <w:rPr>
          <w:rFonts w:ascii="Times New Roman" w:hAnsi="Times New Roman" w:cs="Times New Roman"/>
          <w:bCs w:val="0"/>
          <w:sz w:val="24"/>
          <w:szCs w:val="24"/>
        </w:rPr>
        <w:t>Общие положения</w:t>
      </w:r>
    </w:p>
    <w:p w14:paraId="61B1AD3D" w14:textId="77777777" w:rsidR="006C7FBA" w:rsidRPr="001A56BC" w:rsidRDefault="006C7FBA" w:rsidP="006C7FBA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84FDFB0" w14:textId="77777777" w:rsidR="006C7FBA" w:rsidRPr="001A56BC" w:rsidRDefault="006C7FBA" w:rsidP="006C7FBA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Курчатовский район, как административно-территориальная единица Курской области образован 23 марта 1977 года Указом Президиума Верховного Совета РСФСР.</w:t>
      </w:r>
    </w:p>
    <w:p w14:paraId="2B455DAC" w14:textId="77777777" w:rsidR="00F70431" w:rsidRPr="001A56BC" w:rsidRDefault="00F70431" w:rsidP="00F70431">
      <w:pPr>
        <w:ind w:right="14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6C7FBA" w:rsidRPr="001A56BC">
        <w:rPr>
          <w:rFonts w:ascii="Times New Roman" w:hAnsi="Times New Roman" w:cs="Times New Roman"/>
          <w:sz w:val="24"/>
          <w:szCs w:val="24"/>
        </w:rPr>
        <w:t>Курчатовский</w:t>
      </w:r>
      <w:r w:rsidRPr="001A56BC">
        <w:rPr>
          <w:rFonts w:ascii="Times New Roman" w:hAnsi="Times New Roman" w:cs="Times New Roman"/>
          <w:sz w:val="24"/>
          <w:szCs w:val="24"/>
        </w:rPr>
        <w:t xml:space="preserve"> район» имеет статус муниципального района в соответствии с Законом Курской области и действует на основании Устава муниципального района «Курчатовский район» Курской области», утвержденного Решением Представительного Собрания Курчатовского района Курской области. </w:t>
      </w:r>
    </w:p>
    <w:p w14:paraId="1F275758" w14:textId="77777777" w:rsidR="006C7FBA" w:rsidRPr="001A56BC" w:rsidRDefault="006C7FBA" w:rsidP="006C7FBA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Район занимает выгодное географическое положение, он находится почти в центре области. С областным центром район связан железной и автомобильной дорогами. На его территории находятся две железнодорожные станции —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Лукашевка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Блохино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>, две остановочные платформы.</w:t>
      </w:r>
    </w:p>
    <w:p w14:paraId="434E85DD" w14:textId="77777777" w:rsidR="006C7FBA" w:rsidRPr="001A56BC" w:rsidRDefault="006C7FBA" w:rsidP="006C7FBA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Район граничит с пятью районами области — Фатежским, Октябрьским, Конышевским, Льговским,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Б.Солдатским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 xml:space="preserve">, а также с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г.Курчатов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>.</w:t>
      </w:r>
    </w:p>
    <w:p w14:paraId="36724049" w14:textId="77777777" w:rsidR="006C7FBA" w:rsidRPr="001A56BC" w:rsidRDefault="006C7FBA" w:rsidP="006C7FBA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Самая протяженная граница с Октябрьским и Льговским районами.</w:t>
      </w:r>
    </w:p>
    <w:p w14:paraId="5818F18E" w14:textId="77777777" w:rsidR="006C7FBA" w:rsidRPr="001A56BC" w:rsidRDefault="006C7FBA" w:rsidP="006C7FBA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Курчатовский район в существующих границах занимает площадь 621,79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кв.км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>.</w:t>
      </w:r>
    </w:p>
    <w:p w14:paraId="4FF7C7E6" w14:textId="77777777" w:rsidR="006C7FBA" w:rsidRPr="001A56BC" w:rsidRDefault="006C7FBA" w:rsidP="006C7FBA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района находятся 8 муниципальных образований, из них - два городских поселения: поселок им.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 xml:space="preserve"> и поселок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Иванино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 xml:space="preserve"> и 6 сельских поселений (МО «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Дичнянский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 xml:space="preserve"> сельсовет», МО </w:t>
      </w:r>
      <w:proofErr w:type="gramStart"/>
      <w:r w:rsidRPr="001A56BC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Дружненский</w:t>
      </w:r>
      <w:proofErr w:type="spellEnd"/>
      <w:proofErr w:type="gramEnd"/>
      <w:r w:rsidRPr="001A56BC">
        <w:rPr>
          <w:rFonts w:ascii="Times New Roman" w:hAnsi="Times New Roman" w:cs="Times New Roman"/>
          <w:sz w:val="24"/>
          <w:szCs w:val="24"/>
        </w:rPr>
        <w:t xml:space="preserve"> сельсовет», МО «Колпаковский сельсовет», МО «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Костельцевский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 xml:space="preserve"> сельсовет», МО «Макаровский сельсовет», МО </w:t>
      </w:r>
      <w:proofErr w:type="gramStart"/>
      <w:r w:rsidRPr="001A56BC">
        <w:rPr>
          <w:rFonts w:ascii="Times New Roman" w:hAnsi="Times New Roman" w:cs="Times New Roman"/>
          <w:sz w:val="24"/>
          <w:szCs w:val="24"/>
        </w:rPr>
        <w:t>« Чаплинский</w:t>
      </w:r>
      <w:proofErr w:type="gramEnd"/>
      <w:r w:rsidRPr="001A56BC">
        <w:rPr>
          <w:rFonts w:ascii="Times New Roman" w:hAnsi="Times New Roman" w:cs="Times New Roman"/>
          <w:sz w:val="24"/>
          <w:szCs w:val="24"/>
        </w:rPr>
        <w:t xml:space="preserve"> сельсовет». </w:t>
      </w:r>
    </w:p>
    <w:p w14:paraId="6FBCB14C" w14:textId="130A9754" w:rsidR="006C7FBA" w:rsidRPr="001A56BC" w:rsidRDefault="006C7FBA" w:rsidP="006C7FBA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Всего на территории района расположено 57 населенных пунктов</w:t>
      </w:r>
      <w:r w:rsidR="00BA4CD1" w:rsidRPr="001A56BC">
        <w:rPr>
          <w:rFonts w:ascii="Times New Roman" w:hAnsi="Times New Roman" w:cs="Times New Roman"/>
          <w:sz w:val="24"/>
          <w:szCs w:val="24"/>
        </w:rPr>
        <w:t>.</w:t>
      </w:r>
      <w:r w:rsidRPr="001A56BC">
        <w:rPr>
          <w:rFonts w:ascii="Times New Roman" w:hAnsi="Times New Roman" w:cs="Times New Roman"/>
          <w:sz w:val="24"/>
          <w:szCs w:val="24"/>
        </w:rPr>
        <w:t xml:space="preserve"> </w:t>
      </w:r>
      <w:r w:rsidR="00BA4CD1" w:rsidRPr="001A56BC">
        <w:rPr>
          <w:rFonts w:ascii="Times New Roman" w:hAnsi="Times New Roman" w:cs="Times New Roman"/>
          <w:sz w:val="24"/>
          <w:szCs w:val="24"/>
        </w:rPr>
        <w:t xml:space="preserve">Численность постоянно проживающего населения района составляет </w:t>
      </w:r>
      <w:r w:rsidR="00444148" w:rsidRPr="001A56BC">
        <w:rPr>
          <w:rFonts w:ascii="Times New Roman" w:hAnsi="Times New Roman" w:cs="Times New Roman"/>
          <w:sz w:val="24"/>
          <w:szCs w:val="24"/>
        </w:rPr>
        <w:t>16,</w:t>
      </w:r>
      <w:r w:rsidR="00856C4A" w:rsidRPr="001A56BC">
        <w:rPr>
          <w:rFonts w:ascii="Times New Roman" w:hAnsi="Times New Roman" w:cs="Times New Roman"/>
          <w:sz w:val="24"/>
          <w:szCs w:val="24"/>
        </w:rPr>
        <w:t>769</w:t>
      </w:r>
      <w:r w:rsidRPr="001A56BC">
        <w:rPr>
          <w:rFonts w:ascii="Times New Roman" w:hAnsi="Times New Roman" w:cs="Times New Roman"/>
          <w:sz w:val="24"/>
          <w:szCs w:val="24"/>
        </w:rPr>
        <w:t xml:space="preserve"> тыс. человек.</w:t>
      </w:r>
    </w:p>
    <w:p w14:paraId="34EA9C48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277A50BF" w14:textId="77777777" w:rsidR="00BB0F79" w:rsidRPr="001A56BC" w:rsidRDefault="00BB0F79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1A787A05" w14:textId="77777777" w:rsidR="00BB0F79" w:rsidRPr="001A56BC" w:rsidRDefault="00BB0F79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1AEDC1FF" w14:textId="77777777" w:rsidR="00BB0F79" w:rsidRPr="001A56BC" w:rsidRDefault="00BB0F79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2E38259C" w14:textId="77777777" w:rsidR="00BB0F79" w:rsidRPr="001A56BC" w:rsidRDefault="00BB0F79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3B07A092" w14:textId="77777777" w:rsidR="00BA4CD1" w:rsidRPr="001A56BC" w:rsidRDefault="00BA4CD1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2EA7E525" w14:textId="77777777" w:rsidR="00BA4CD1" w:rsidRPr="001A56BC" w:rsidRDefault="00BA4CD1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7A0E89B0" w14:textId="77777777" w:rsidR="00BA4CD1" w:rsidRPr="001A56BC" w:rsidRDefault="00BA4CD1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1AC52F8F" w14:textId="77777777" w:rsidR="00BA4CD1" w:rsidRPr="001A56BC" w:rsidRDefault="00BA4CD1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19BE35ED" w14:textId="77777777" w:rsidR="00BA4CD1" w:rsidRPr="001A56BC" w:rsidRDefault="00BA4CD1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312788AF" w14:textId="77777777" w:rsidR="00BA4CD1" w:rsidRPr="001A56BC" w:rsidRDefault="00BA4CD1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54B37545" w14:textId="77777777" w:rsidR="00211C35" w:rsidRPr="001A56BC" w:rsidRDefault="00211C35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03A6ADCA" w14:textId="77777777" w:rsidR="00211C35" w:rsidRPr="001A56BC" w:rsidRDefault="00211C35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2C65CA11" w14:textId="77777777" w:rsidR="00211C35" w:rsidRPr="001A56BC" w:rsidRDefault="00211C35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5805C40B" w14:textId="77777777" w:rsidR="00211C35" w:rsidRPr="001A56BC" w:rsidRDefault="00211C35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703EB9FA" w14:textId="77777777" w:rsidR="00211C35" w:rsidRPr="001A56BC" w:rsidRDefault="00211C35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31719FCF" w14:textId="77777777" w:rsidR="00211C35" w:rsidRPr="001A56BC" w:rsidRDefault="00211C35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6F0CA8EE" w14:textId="77777777" w:rsidR="00211C35" w:rsidRPr="001A56BC" w:rsidRDefault="00211C35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53B99F68" w14:textId="77777777" w:rsidR="00211C35" w:rsidRPr="001A56BC" w:rsidRDefault="00211C35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132536D2" w14:textId="77777777" w:rsidR="00BA4CD1" w:rsidRPr="001A56BC" w:rsidRDefault="00BA4CD1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15B4C832" w14:textId="77777777" w:rsidR="00BA4CD1" w:rsidRPr="001A56BC" w:rsidRDefault="00BA4CD1" w:rsidP="00527053">
      <w:pPr>
        <w:ind w:firstLine="601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5370D897" w14:textId="77777777" w:rsidR="00441354" w:rsidRPr="001A56BC" w:rsidRDefault="00441354" w:rsidP="00441354">
      <w:pPr>
        <w:pStyle w:val="1"/>
        <w:spacing w:after="0"/>
        <w:ind w:left="-567" w:right="-2" w:firstLine="567"/>
        <w:contextualSpacing/>
        <w:rPr>
          <w:color w:val="auto"/>
          <w:sz w:val="24"/>
        </w:rPr>
      </w:pPr>
      <w:r w:rsidRPr="001A56BC">
        <w:rPr>
          <w:color w:val="auto"/>
          <w:sz w:val="24"/>
          <w:lang w:val="en-US"/>
        </w:rPr>
        <w:lastRenderedPageBreak/>
        <w:t>I</w:t>
      </w:r>
      <w:r w:rsidRPr="001A56BC">
        <w:rPr>
          <w:color w:val="auto"/>
          <w:sz w:val="24"/>
        </w:rPr>
        <w:t>.Экономическое развитие</w:t>
      </w:r>
    </w:p>
    <w:p w14:paraId="2B31FC10" w14:textId="77777777" w:rsidR="00441354" w:rsidRPr="001A56BC" w:rsidRDefault="00441354" w:rsidP="00441354">
      <w:pPr>
        <w:pStyle w:val="1"/>
        <w:spacing w:after="0"/>
        <w:ind w:left="-567" w:right="-2" w:firstLine="567"/>
        <w:contextualSpacing/>
        <w:rPr>
          <w:color w:val="auto"/>
          <w:sz w:val="24"/>
        </w:rPr>
      </w:pPr>
    </w:p>
    <w:p w14:paraId="379FB82C" w14:textId="77777777" w:rsidR="00441354" w:rsidRPr="001A56BC" w:rsidRDefault="00441354" w:rsidP="00441354">
      <w:pPr>
        <w:tabs>
          <w:tab w:val="left" w:pos="10206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>П.1 Число субъектов малого и среднего предпринимательства в расчете на 10 тыс. человек населения</w:t>
      </w:r>
    </w:p>
    <w:p w14:paraId="34E6E223" w14:textId="77777777" w:rsidR="0095506C" w:rsidRPr="001A56BC" w:rsidRDefault="0095506C" w:rsidP="009550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Реестра Налоговой службы по состоянию на 1.01.2025 года в районе зарегистрировано 295 индивидуальных предпринимателя, в т.ч. 51 малых предприятий. Значение показателя в 2024 году составило 168 единиц. Данный показатель получен на основании данных, предоставленных органами государственной статистики. В 2025 году значение показателя планируется оставить на уровне 2024 года. Планируемый рост показателя к 2027 г. обусловлен реализацией Администрацией Курчатовского района программных мероприятий по созданию благоприятных условий для развития малого и среднего предпринимательства. К указанным мероприятиям относятся: предоставление начинающим субъектам малого и среднего предпринимательства субсидий на развитие бизнеса, а также оказание консультационной и информационной поддержки.</w:t>
      </w:r>
    </w:p>
    <w:p w14:paraId="188A3925" w14:textId="77777777" w:rsidR="00225DD5" w:rsidRPr="001A56BC" w:rsidRDefault="00225DD5" w:rsidP="00441354">
      <w:pPr>
        <w:tabs>
          <w:tab w:val="left" w:pos="10206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09BF071A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14:paraId="00802EF1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eastAsia="Calibri" w:hAnsi="Times New Roman" w:cs="Times New Roman"/>
          <w:b/>
          <w:sz w:val="24"/>
          <w:szCs w:val="24"/>
        </w:rPr>
        <w:t xml:space="preserve">Показатель 2. </w:t>
      </w:r>
      <w:r w:rsidRPr="001A56BC">
        <w:rPr>
          <w:rFonts w:ascii="Times New Roman" w:hAnsi="Times New Roman" w:cs="Times New Roman"/>
          <w:b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14:paraId="50957365" w14:textId="77777777" w:rsidR="00F043BE" w:rsidRPr="001A56BC" w:rsidRDefault="00F043BE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783EDC74" w14:textId="77777777" w:rsidR="0095506C" w:rsidRPr="001A56BC" w:rsidRDefault="0095506C" w:rsidP="009550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показатель характеризует степень влияния МСП на занятость населения. При расчете показателя использованы данные о численности занятых в сфере МСП, предоставленные налоговой службой.  Значение показателя в </w:t>
      </w:r>
      <w:proofErr w:type="gramStart"/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 году</w:t>
      </w:r>
      <w:proofErr w:type="gramEnd"/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осталось на уровне прошлого года и составило 22,4%. Доля численности занятых в сфере МСП в среднесписочной численности работников всех предприятий и организаций обеспечен, в том числе, благодаря специальному налоговому режиму «Налог на профессиональный доход». На территории Курчатовского муниципального района зарегистрировано более 350 физических лиц </w:t>
      </w:r>
      <w:proofErr w:type="gramStart"/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плательщиков</w:t>
      </w:r>
      <w:proofErr w:type="gramEnd"/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налога на профессиональный доход, </w:t>
      </w:r>
      <w:proofErr w:type="gramStart"/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 выше</w:t>
      </w:r>
      <w:proofErr w:type="gramEnd"/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2023 года. </w:t>
      </w:r>
    </w:p>
    <w:p w14:paraId="3F943B02" w14:textId="77777777" w:rsidR="00527053" w:rsidRPr="001A56BC" w:rsidRDefault="00527053" w:rsidP="00F043BE">
      <w:pPr>
        <w:ind w:left="-567" w:firstLine="601"/>
        <w:rPr>
          <w:rFonts w:ascii="Times New Roman" w:hAnsi="Times New Roman" w:cs="Times New Roman"/>
          <w:sz w:val="24"/>
          <w:szCs w:val="24"/>
        </w:rPr>
      </w:pPr>
    </w:p>
    <w:p w14:paraId="34A8902C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>Показатель 3. Объем инвестиций в основной капитал (за исключением бюджетных средств) в расчете на 1 жителя.</w:t>
      </w:r>
      <w:r w:rsidRPr="001A56B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4E107CF" w14:textId="77777777" w:rsidR="0095506C" w:rsidRPr="001A56BC" w:rsidRDefault="0095506C" w:rsidP="009550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31CCC7" w14:textId="77777777" w:rsidR="0095506C" w:rsidRPr="001A56BC" w:rsidRDefault="0095506C" w:rsidP="0095506C">
      <w:pPr>
        <w:ind w:firstLine="6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показателя в расчете на 1 жителя по итогам 2024 года снизилось и составило 24431 руб.  Снижение данного показателя связано с сокращением инвестиционной активности в сфере реализации проектов по строительству и газификации на территории района компаниями группы «Газпром». Положительный вклад в развитие экономики района в 2024 году внесла реализация инвестиционных проектов в отраслях АПК. Данные средства были освоены на приобретении основных средств, необходимых для сельскохозяйственного производства.   В 2027 г. планируется получение показателя до</w:t>
      </w:r>
      <w:r w:rsidRPr="001A56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A56BC">
        <w:rPr>
          <w:rFonts w:ascii="Times New Roman" w:eastAsia="Times New Roman" w:hAnsi="Times New Roman" w:cs="Times New Roman"/>
          <w:sz w:val="24"/>
          <w:szCs w:val="24"/>
          <w:lang w:eastAsia="ru-RU"/>
        </w:rPr>
        <w:t>19645</w:t>
      </w:r>
      <w:r w:rsidRPr="001A56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рублей.  Данный показатель планируется получить за счет </w:t>
      </w:r>
      <w:proofErr w:type="gramStart"/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инвестиционных  проектов</w:t>
      </w:r>
      <w:proofErr w:type="gramEnd"/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предприятий АПК и промышленной сферы.</w:t>
      </w:r>
    </w:p>
    <w:p w14:paraId="74E54A6D" w14:textId="4F985CEA" w:rsidR="0095506C" w:rsidRPr="001A56BC" w:rsidRDefault="0095506C" w:rsidP="0095506C">
      <w:pPr>
        <w:ind w:firstLine="6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1016FC" w14:textId="77777777" w:rsidR="00527053" w:rsidRPr="001A56BC" w:rsidRDefault="00527053" w:rsidP="00527053">
      <w:pPr>
        <w:pStyle w:val="aa"/>
        <w:ind w:firstLine="601"/>
        <w:rPr>
          <w:b/>
        </w:rPr>
      </w:pPr>
      <w:r w:rsidRPr="001A56BC">
        <w:rPr>
          <w:b/>
        </w:rPr>
        <w:t xml:space="preserve">Показатель 4. 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 </w:t>
      </w:r>
    </w:p>
    <w:p w14:paraId="1A0BEF4F" w14:textId="77777777" w:rsidR="0095506C" w:rsidRPr="001A56BC" w:rsidRDefault="0095506C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14:paraId="4EA0FC18" w14:textId="77777777" w:rsidR="0095506C" w:rsidRPr="001A56BC" w:rsidRDefault="0095506C" w:rsidP="0095506C">
      <w:pPr>
        <w:ind w:firstLine="6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района, составил 94 %, значение показателя за 2024 остался на уровне прошлого года. Увеличение данного показателя до 95% к 2027 году указывает на процесс оформления собственниками земельных участков правоустанавливающих документов.</w:t>
      </w:r>
    </w:p>
    <w:p w14:paraId="17038ED7" w14:textId="77777777" w:rsidR="00527053" w:rsidRPr="001A56BC" w:rsidRDefault="00527053" w:rsidP="00527053">
      <w:pPr>
        <w:pStyle w:val="a8"/>
        <w:ind w:firstLine="601"/>
        <w:jc w:val="both"/>
        <w:rPr>
          <w:rFonts w:ascii="Times New Roman" w:eastAsia="Times New Roman" w:hAnsi="Times New Roman"/>
          <w:sz w:val="24"/>
          <w:szCs w:val="24"/>
        </w:rPr>
      </w:pPr>
      <w:r w:rsidRPr="001A56BC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</w:p>
    <w:p w14:paraId="7E8B8B2B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>Показатель 5.</w:t>
      </w:r>
      <w:r w:rsidRPr="001A56B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A56BC">
        <w:rPr>
          <w:rFonts w:ascii="Times New Roman" w:hAnsi="Times New Roman" w:cs="Times New Roman"/>
          <w:b/>
          <w:snapToGrid w:val="0"/>
          <w:sz w:val="24"/>
          <w:szCs w:val="24"/>
        </w:rPr>
        <w:t>Доля прибыльных сельскохозяйственных организаций в общем их числе.</w:t>
      </w:r>
    </w:p>
    <w:p w14:paraId="06B4ECED" w14:textId="77777777" w:rsidR="004C3761" w:rsidRPr="001A56BC" w:rsidRDefault="004C3761" w:rsidP="004C3761">
      <w:pPr>
        <w:ind w:firstLine="6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показателя в 2024 году составило 100%. Все сельскохозяйственные предприятия сработали с прибылью.  До 2027 года планируется безубыточная деятельность всех сельскохозяйственных предприятий района.</w:t>
      </w:r>
    </w:p>
    <w:p w14:paraId="0EFA55FD" w14:textId="77777777" w:rsidR="004C3761" w:rsidRPr="001A56BC" w:rsidRDefault="00527053" w:rsidP="00527053">
      <w:pPr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200535" w14:textId="65F1F96A" w:rsidR="00527053" w:rsidRPr="001A56BC" w:rsidRDefault="00527053" w:rsidP="00527053">
      <w:pPr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>Дорожное хозяйство и транспорт</w:t>
      </w:r>
    </w:p>
    <w:p w14:paraId="33748F5B" w14:textId="77777777" w:rsidR="006F203E" w:rsidRPr="001A56BC" w:rsidRDefault="006F203E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CD4A9DB" w14:textId="77777777" w:rsidR="004C3761" w:rsidRPr="001A56BC" w:rsidRDefault="004C3761" w:rsidP="004C3761">
      <w:pPr>
        <w:ind w:firstLine="6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За период 2024 года данный показатель составил 49,8%.  В дальнейшем, ожидается снижение показателя, что обусловлено проведением текущих ремонтов автомобильных дорог общего пользования. К 2027 году показатель составит 47%.</w:t>
      </w:r>
    </w:p>
    <w:p w14:paraId="59D4C351" w14:textId="77777777" w:rsidR="00D104E3" w:rsidRPr="001A56BC" w:rsidRDefault="00D104E3" w:rsidP="00527053">
      <w:pPr>
        <w:pStyle w:val="ab"/>
        <w:spacing w:after="0"/>
        <w:ind w:left="0" w:firstLine="601"/>
        <w:jc w:val="both"/>
        <w:rPr>
          <w:b/>
        </w:rPr>
      </w:pPr>
    </w:p>
    <w:p w14:paraId="5255D16B" w14:textId="77777777" w:rsidR="00527053" w:rsidRPr="001A56BC" w:rsidRDefault="00527053" w:rsidP="00527053">
      <w:pPr>
        <w:pStyle w:val="ab"/>
        <w:spacing w:after="0"/>
        <w:ind w:left="0" w:firstLine="601"/>
        <w:jc w:val="both"/>
        <w:rPr>
          <w:b/>
          <w:bCs/>
        </w:rPr>
      </w:pPr>
      <w:r w:rsidRPr="001A56BC">
        <w:rPr>
          <w:b/>
        </w:rPr>
        <w:t xml:space="preserve">Показатель 6. </w:t>
      </w:r>
      <w:r w:rsidRPr="001A56BC">
        <w:rPr>
          <w:b/>
          <w:bCs/>
          <w:iCs/>
          <w:lang w:eastAsia="ru-RU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Pr="001A56BC">
        <w:rPr>
          <w:b/>
        </w:rPr>
        <w:t>.</w:t>
      </w:r>
      <w:r w:rsidRPr="001A56BC">
        <w:rPr>
          <w:b/>
          <w:bCs/>
        </w:rPr>
        <w:t xml:space="preserve"> </w:t>
      </w:r>
    </w:p>
    <w:p w14:paraId="414FCB4A" w14:textId="668C1305" w:rsidR="00527053" w:rsidRPr="001A56BC" w:rsidRDefault="00527053" w:rsidP="00527053">
      <w:pPr>
        <w:pStyle w:val="ab"/>
        <w:spacing w:after="0"/>
        <w:ind w:left="0" w:firstLine="601"/>
        <w:jc w:val="both"/>
        <w:rPr>
          <w:b/>
          <w:bCs/>
        </w:rPr>
      </w:pPr>
      <w:r w:rsidRPr="001A56BC">
        <w:rPr>
          <w:b/>
          <w:bCs/>
        </w:rPr>
        <w:t>В соответствии с 3-ДГ по состоянию на 01.01.202</w:t>
      </w:r>
      <w:r w:rsidR="004C3761" w:rsidRPr="001A56BC">
        <w:rPr>
          <w:b/>
          <w:bCs/>
        </w:rPr>
        <w:t>5</w:t>
      </w:r>
      <w:r w:rsidRPr="001A56BC">
        <w:rPr>
          <w:b/>
          <w:bCs/>
        </w:rPr>
        <w:t xml:space="preserve"> года:</w:t>
      </w:r>
    </w:p>
    <w:p w14:paraId="2D36B26C" w14:textId="77777777" w:rsidR="00527053" w:rsidRPr="001A56BC" w:rsidRDefault="00527053" w:rsidP="00527053">
      <w:pPr>
        <w:pStyle w:val="ab"/>
        <w:spacing w:after="0"/>
        <w:ind w:left="0" w:firstLine="601"/>
        <w:jc w:val="both"/>
        <w:rPr>
          <w:b/>
        </w:rPr>
      </w:pPr>
    </w:p>
    <w:p w14:paraId="2667993A" w14:textId="359EF2BC" w:rsidR="00D104E3" w:rsidRPr="001A56BC" w:rsidRDefault="006F203E" w:rsidP="00AD2E4B">
      <w:pPr>
        <w:spacing w:line="259" w:lineRule="auto"/>
        <w:ind w:firstLine="723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За период 202</w:t>
      </w:r>
      <w:r w:rsidR="004C3761" w:rsidRPr="001A56BC">
        <w:rPr>
          <w:rFonts w:ascii="Times New Roman" w:hAnsi="Times New Roman" w:cs="Times New Roman"/>
          <w:sz w:val="24"/>
          <w:szCs w:val="24"/>
        </w:rPr>
        <w:t>4</w:t>
      </w:r>
      <w:r w:rsidRPr="001A56BC">
        <w:rPr>
          <w:rFonts w:ascii="Times New Roman" w:hAnsi="Times New Roman" w:cs="Times New Roman"/>
          <w:sz w:val="24"/>
          <w:szCs w:val="24"/>
        </w:rPr>
        <w:t xml:space="preserve"> года данный показатель составил 4</w:t>
      </w:r>
      <w:r w:rsidR="00D104E3" w:rsidRPr="001A56BC">
        <w:rPr>
          <w:rFonts w:ascii="Times New Roman" w:hAnsi="Times New Roman" w:cs="Times New Roman"/>
          <w:sz w:val="24"/>
          <w:szCs w:val="24"/>
        </w:rPr>
        <w:t>9,</w:t>
      </w:r>
      <w:r w:rsidR="004C3761" w:rsidRPr="001A56BC">
        <w:rPr>
          <w:rFonts w:ascii="Times New Roman" w:hAnsi="Times New Roman" w:cs="Times New Roman"/>
          <w:sz w:val="24"/>
          <w:szCs w:val="24"/>
        </w:rPr>
        <w:t>8</w:t>
      </w:r>
      <w:r w:rsidRPr="001A56BC">
        <w:rPr>
          <w:rFonts w:ascii="Times New Roman" w:hAnsi="Times New Roman" w:cs="Times New Roman"/>
          <w:sz w:val="24"/>
          <w:szCs w:val="24"/>
        </w:rPr>
        <w:t>%.</w:t>
      </w:r>
    </w:p>
    <w:p w14:paraId="6F6DFE30" w14:textId="4C387C3D" w:rsidR="006F203E" w:rsidRPr="001A56BC" w:rsidRDefault="00D104E3" w:rsidP="00AD2E4B">
      <w:pPr>
        <w:spacing w:line="259" w:lineRule="auto"/>
        <w:ind w:firstLine="723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 В дальнейшем, ожидается снижение показателя, что обусловлено проведением текущих ремонтов автомобильных дорог общего пользования. К 202</w:t>
      </w:r>
      <w:r w:rsidR="004C3761" w:rsidRPr="001A56BC">
        <w:rPr>
          <w:rFonts w:ascii="Times New Roman" w:hAnsi="Times New Roman" w:cs="Times New Roman"/>
          <w:sz w:val="24"/>
          <w:szCs w:val="24"/>
        </w:rPr>
        <w:t>7</w:t>
      </w:r>
      <w:r w:rsidR="00AD2E4B" w:rsidRPr="001A56BC">
        <w:rPr>
          <w:rFonts w:ascii="Times New Roman" w:hAnsi="Times New Roman" w:cs="Times New Roman"/>
          <w:sz w:val="24"/>
          <w:szCs w:val="24"/>
        </w:rPr>
        <w:t xml:space="preserve"> </w:t>
      </w:r>
      <w:r w:rsidRPr="001A56BC">
        <w:rPr>
          <w:rFonts w:ascii="Times New Roman" w:hAnsi="Times New Roman" w:cs="Times New Roman"/>
          <w:sz w:val="24"/>
          <w:szCs w:val="24"/>
        </w:rPr>
        <w:t xml:space="preserve">году показатель составит </w:t>
      </w:r>
      <w:r w:rsidR="004C3761" w:rsidRPr="001A56BC">
        <w:rPr>
          <w:rFonts w:ascii="Times New Roman" w:hAnsi="Times New Roman" w:cs="Times New Roman"/>
          <w:sz w:val="24"/>
          <w:szCs w:val="24"/>
        </w:rPr>
        <w:t>47</w:t>
      </w:r>
      <w:r w:rsidRPr="001A56BC">
        <w:rPr>
          <w:rFonts w:ascii="Times New Roman" w:hAnsi="Times New Roman" w:cs="Times New Roman"/>
          <w:sz w:val="24"/>
          <w:szCs w:val="24"/>
        </w:rPr>
        <w:t>%.</w:t>
      </w:r>
    </w:p>
    <w:p w14:paraId="69BD7983" w14:textId="77777777" w:rsidR="00AD2E4B" w:rsidRPr="001A56BC" w:rsidRDefault="00AD2E4B" w:rsidP="00AD2E4B">
      <w:pPr>
        <w:spacing w:line="259" w:lineRule="auto"/>
        <w:ind w:firstLine="723"/>
        <w:rPr>
          <w:rFonts w:ascii="Times New Roman" w:hAnsi="Times New Roman" w:cs="Times New Roman"/>
          <w:sz w:val="24"/>
          <w:szCs w:val="24"/>
        </w:rPr>
      </w:pPr>
    </w:p>
    <w:p w14:paraId="24EB7D05" w14:textId="77777777" w:rsidR="00527053" w:rsidRPr="001A56BC" w:rsidRDefault="00527053" w:rsidP="00D104E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 xml:space="preserve">        Показатель 7.  </w:t>
      </w:r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Доля населения, проживающая в населенных </w:t>
      </w:r>
      <w:proofErr w:type="gramStart"/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>пунктах,  не</w:t>
      </w:r>
      <w:proofErr w:type="gramEnd"/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имеющих регулярного автобусного и (или) </w:t>
      </w:r>
      <w:proofErr w:type="gramStart"/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>железнодорожного  сообщения</w:t>
      </w:r>
      <w:proofErr w:type="gramEnd"/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административным </w:t>
      </w:r>
      <w:proofErr w:type="gramStart"/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>центром  городского</w:t>
      </w:r>
      <w:proofErr w:type="gramEnd"/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округа (муниципального района), в общей численности населения городского округа (муниципального района). </w:t>
      </w:r>
    </w:p>
    <w:p w14:paraId="3D9FDE02" w14:textId="77777777" w:rsidR="004C3761" w:rsidRPr="001A56BC" w:rsidRDefault="004C3761" w:rsidP="004C37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1E05BD" w14:textId="6DCF1D31" w:rsidR="004C3761" w:rsidRPr="001A56BC" w:rsidRDefault="004C3761" w:rsidP="004C3761">
      <w:pPr>
        <w:ind w:firstLine="6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центральные населенные пункты сельских советов Курчатовского района соединены автомобильными дорогами с твердым покрытием.  Доля населения, проживающего в населенных пунктах, не имеющих регулярного автобусного и железнодорожного сообщения с центром муниципального района в общей численности населения района, в </w:t>
      </w:r>
      <w:proofErr w:type="gramStart"/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 году</w:t>
      </w:r>
      <w:proofErr w:type="gramEnd"/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осталось на уровне 2023 года и составило 1,33 %. </w:t>
      </w:r>
    </w:p>
    <w:p w14:paraId="0AF886E0" w14:textId="77777777" w:rsidR="00AD2E4B" w:rsidRPr="001A56BC" w:rsidRDefault="00AD2E4B" w:rsidP="0052705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B5AFFE3" w14:textId="77777777" w:rsidR="00527053" w:rsidRPr="001A56BC" w:rsidRDefault="00527053" w:rsidP="00527053">
      <w:pPr>
        <w:pStyle w:val="Report"/>
        <w:spacing w:line="240" w:lineRule="auto"/>
        <w:ind w:firstLine="601"/>
        <w:rPr>
          <w:szCs w:val="24"/>
        </w:rPr>
      </w:pPr>
      <w:r w:rsidRPr="001A56BC">
        <w:rPr>
          <w:b/>
          <w:szCs w:val="24"/>
        </w:rPr>
        <w:t xml:space="preserve">Показатель 8. </w:t>
      </w:r>
      <w:r w:rsidRPr="001A56BC">
        <w:rPr>
          <w:b/>
          <w:bCs/>
          <w:iCs/>
          <w:szCs w:val="24"/>
        </w:rPr>
        <w:t>Среднемесячная номинальная начисленная заработная плата работников: крупных и средних предприятий и некоммерческих организаций, муниципальных дошкольных образовательных учреждений, муниципальных общеобразовательных учреждений, учителей муниципальных общеобразовательных учреждений, муниципальных учреждений культуры и искусства, муниципальных учреждений физической культуры и спорта.</w:t>
      </w:r>
      <w:r w:rsidRPr="001A56BC">
        <w:rPr>
          <w:szCs w:val="24"/>
        </w:rPr>
        <w:t xml:space="preserve"> </w:t>
      </w:r>
    </w:p>
    <w:p w14:paraId="6D17905D" w14:textId="77777777" w:rsidR="00D104E3" w:rsidRPr="001A56BC" w:rsidRDefault="00D104E3" w:rsidP="00527053">
      <w:pPr>
        <w:pStyle w:val="Report"/>
        <w:spacing w:line="240" w:lineRule="auto"/>
        <w:ind w:firstLine="601"/>
        <w:rPr>
          <w:szCs w:val="24"/>
        </w:rPr>
      </w:pPr>
    </w:p>
    <w:p w14:paraId="4E8FA0E0" w14:textId="752340E2" w:rsidR="004C3761" w:rsidRPr="001A56BC" w:rsidRDefault="00527053" w:rsidP="004C37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  </w:t>
      </w:r>
      <w:r w:rsidR="004C3761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761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Среднемесячная номинальная начисленная заработная плата в январе – декабре   2024 года по данным </w:t>
      </w:r>
      <w:proofErr w:type="spellStart"/>
      <w:proofErr w:type="gramStart"/>
      <w:r w:rsidR="004C3761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Курскстата</w:t>
      </w:r>
      <w:proofErr w:type="spellEnd"/>
      <w:r w:rsidR="004C3761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</w:t>
      </w:r>
      <w:proofErr w:type="gramEnd"/>
      <w:r w:rsidR="004C3761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крупных и средних предприятиях </w:t>
      </w:r>
      <w:proofErr w:type="gramStart"/>
      <w:r w:rsidR="004C3761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 составила</w:t>
      </w:r>
      <w:proofErr w:type="gramEnd"/>
      <w:r w:rsidR="004C3761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57495,</w:t>
      </w:r>
      <w:proofErr w:type="gramStart"/>
      <w:r w:rsidR="004C3761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 рублей</w:t>
      </w:r>
      <w:proofErr w:type="gramEnd"/>
      <w:r w:rsidR="004C3761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увеличилась по сравнению с аналогичным периодом года на 21%.   Самая высокая средняя заработная плата зафиксирована в сфере «</w:t>
      </w:r>
      <w:proofErr w:type="spellStart"/>
      <w:r w:rsidR="004C3761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Обрабатывабщие</w:t>
      </w:r>
      <w:proofErr w:type="spellEnd"/>
      <w:r w:rsidR="004C3761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производства». Темп роста заработной платы в 2025 году ожидается не более 7%. В </w:t>
      </w:r>
      <w:r w:rsidR="004C3761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прогнозном периоде 2026-2027 </w:t>
      </w:r>
      <w:proofErr w:type="spellStart"/>
      <w:r w:rsidR="004C3761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="004C3761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заработная плата будет составлять 71756,8 рублей. </w:t>
      </w:r>
    </w:p>
    <w:p w14:paraId="42C0AADA" w14:textId="578D3B5E" w:rsidR="004C3761" w:rsidRPr="001A56BC" w:rsidRDefault="004C3761" w:rsidP="004C37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муниципальных дошкольных образовательных учреждениях рост заработной платы связан с увеличением МРОТ и достижением целевых показателей средней заработной платы по отдельным категориям работникам образовательных организаций;</w:t>
      </w:r>
    </w:p>
    <w:p w14:paraId="79F71E67" w14:textId="77777777" w:rsidR="004C3761" w:rsidRPr="001A56BC" w:rsidRDefault="004C3761" w:rsidP="004C37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C955FA" w14:textId="2FF44478" w:rsidR="004C3761" w:rsidRPr="001A56BC" w:rsidRDefault="00C71FFB" w:rsidP="001A56BC">
      <w:pP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6BC">
        <w:rPr>
          <w:rFonts w:ascii="Times New Roman" w:hAnsi="Times New Roman" w:cs="Times New Roman"/>
          <w:sz w:val="24"/>
          <w:szCs w:val="24"/>
        </w:rPr>
        <w:t>-</w:t>
      </w:r>
      <w:r w:rsidR="004C3761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муниципальных общеобразовательных учреждениях значение показателя в 2024 году составило 45703,1 руб., что выше уровня соответствующего периода 2023 года на 16,4% .Увеличение показателя произошло в соответствии с исполнением  Указа Президента РФ № 597 от 07.05.2012 года «О мероприятиях по реализации государственной социальной политики", в соответствии с которым предусматривается доведение уровня заработной платы вышеуказанной категории лиц до уровня 100 % от среднемесячной заработной платы работников, сложившейся в целом по экономике в регионе. Заработная плату до 2026 года прогнозируется довести до 61941,3 рублей.</w:t>
      </w:r>
    </w:p>
    <w:p w14:paraId="6136A0B8" w14:textId="77777777" w:rsidR="004C3761" w:rsidRPr="001A56BC" w:rsidRDefault="00823984" w:rsidP="001A56B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C3761" w:rsidRPr="001A56BC">
        <w:rPr>
          <w:rFonts w:ascii="Times New Roman" w:hAnsi="Times New Roman" w:cs="Times New Roman"/>
          <w:sz w:val="24"/>
          <w:szCs w:val="24"/>
          <w:shd w:val="clear" w:color="auto" w:fill="FFFFFF"/>
        </w:rPr>
        <w:t>Заработная плата учителей муниципальных общеобразовательных учреждений в 2024 году составила 53526,28 руб., что выше уровня соответствующего периода 2023года на 14% .Показатель исполнен в соответствии с исполнением  Указа Президента РФ № 597 от 07.05.2012 года «О мероприятиях по реализации государственной социальной политики", в соответствии с которым предусматривается доведение уровня заработной платы вышеуказанной категории лиц до уровня 100 % от среднемесячной заработной платы работников, сложившейся в целом по экономике в регионе;</w:t>
      </w:r>
    </w:p>
    <w:p w14:paraId="63301699" w14:textId="77777777" w:rsidR="004C3761" w:rsidRPr="001A56BC" w:rsidRDefault="004C3761" w:rsidP="001A56BC">
      <w:pPr>
        <w:spacing w:line="276" w:lineRule="auto"/>
        <w:ind w:firstLine="6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6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Заработная плата работников муниципальных учреждений культуры и искусства составила в отчетном периоде 50970,2 рублей, что превышает соответствующий период 2023 года на 6,4 %. В 2027 г.  значение показателя составит 59903,8 рубля. Увеличение уровня заработной платы </w:t>
      </w:r>
      <w:proofErr w:type="gramStart"/>
      <w:r w:rsidRPr="001A56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произойдет  в</w:t>
      </w:r>
      <w:proofErr w:type="gramEnd"/>
      <w:r w:rsidRPr="001A56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результате исполнения Указа Президента РФ от 7 мая 2012г. №597 «О мероприятиях по реализации государственной социальной политики».</w:t>
      </w:r>
    </w:p>
    <w:p w14:paraId="492E861E" w14:textId="5B0D02D1" w:rsidR="00D30804" w:rsidRPr="001A56BC" w:rsidRDefault="00D30804" w:rsidP="001A56BC">
      <w:pPr>
        <w:spacing w:line="276" w:lineRule="auto"/>
        <w:ind w:firstLine="6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6B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- </w:t>
      </w:r>
      <w:r w:rsidR="001A56BC" w:rsidRPr="001A56BC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Отсутствие показателя 8.6. связано с изменением   ОКВЭД МАУ "СШ" Курчатовского района.</w:t>
      </w:r>
    </w:p>
    <w:p w14:paraId="4E80CC37" w14:textId="77777777" w:rsidR="001A56BC" w:rsidRDefault="001A56BC" w:rsidP="00D30804">
      <w:pPr>
        <w:pStyle w:val="a6"/>
        <w:ind w:left="0" w:firstLine="601"/>
        <w:jc w:val="center"/>
        <w:rPr>
          <w:b/>
          <w:sz w:val="24"/>
          <w:szCs w:val="24"/>
          <w:shd w:val="clear" w:color="auto" w:fill="FFFFFF"/>
        </w:rPr>
      </w:pPr>
    </w:p>
    <w:p w14:paraId="18DBF67B" w14:textId="38AFE213" w:rsidR="00527053" w:rsidRPr="001A56BC" w:rsidRDefault="00D30804" w:rsidP="00D30804">
      <w:pPr>
        <w:pStyle w:val="a6"/>
        <w:ind w:left="0" w:firstLine="601"/>
        <w:jc w:val="center"/>
        <w:rPr>
          <w:b/>
          <w:sz w:val="24"/>
          <w:szCs w:val="24"/>
          <w:shd w:val="clear" w:color="auto" w:fill="FFFFFF"/>
        </w:rPr>
      </w:pPr>
      <w:r w:rsidRPr="001A56BC">
        <w:rPr>
          <w:b/>
          <w:sz w:val="24"/>
          <w:szCs w:val="24"/>
          <w:shd w:val="clear" w:color="auto" w:fill="FFFFFF"/>
          <w:lang w:val="en-US"/>
        </w:rPr>
        <w:t>II</w:t>
      </w:r>
      <w:r w:rsidRPr="001A56BC">
        <w:rPr>
          <w:b/>
          <w:sz w:val="24"/>
          <w:szCs w:val="24"/>
          <w:shd w:val="clear" w:color="auto" w:fill="FFFFFF"/>
        </w:rPr>
        <w:t xml:space="preserve">. </w:t>
      </w:r>
      <w:r w:rsidR="00527053" w:rsidRPr="001A56BC">
        <w:rPr>
          <w:b/>
          <w:sz w:val="24"/>
          <w:szCs w:val="24"/>
          <w:shd w:val="clear" w:color="auto" w:fill="FFFFFF"/>
        </w:rPr>
        <w:t>Дошкольное образование</w:t>
      </w:r>
    </w:p>
    <w:p w14:paraId="498B8E65" w14:textId="77777777" w:rsidR="00D30804" w:rsidRPr="001A56BC" w:rsidRDefault="00D30804" w:rsidP="00D30804">
      <w:pPr>
        <w:pStyle w:val="a6"/>
        <w:ind w:left="0" w:firstLine="601"/>
        <w:jc w:val="center"/>
        <w:rPr>
          <w:sz w:val="24"/>
          <w:szCs w:val="24"/>
        </w:rPr>
      </w:pPr>
    </w:p>
    <w:p w14:paraId="11078269" w14:textId="77777777" w:rsidR="00E72871" w:rsidRPr="001A56BC" w:rsidRDefault="00E72871" w:rsidP="00E72871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6BC">
        <w:rPr>
          <w:rStyle w:val="11"/>
          <w:rFonts w:ascii="Times New Roman" w:hAnsi="Times New Roman" w:cs="Times New Roman"/>
          <w:sz w:val="24"/>
          <w:szCs w:val="24"/>
        </w:rPr>
        <w:t>Сеть образовательных организаций, реализующих образовательные программы дошкольного образования, составляет 2 дошкольные образовательные организации, 1 общеобразовательная организация с дошкольными группами и одним филиалом. Количество воспитанников в 2024 году составило 395 в</w:t>
      </w:r>
      <w:r w:rsidRPr="001A56BC">
        <w:rPr>
          <w:rStyle w:val="11"/>
          <w:rFonts w:ascii="Times New Roman" w:eastAsia="Times New Roman" w:hAnsi="Times New Roman" w:cs="Times New Roman"/>
          <w:sz w:val="24"/>
          <w:szCs w:val="24"/>
        </w:rPr>
        <w:t>оспитанников.</w:t>
      </w:r>
    </w:p>
    <w:p w14:paraId="6822AD4A" w14:textId="77777777" w:rsidR="00E72871" w:rsidRPr="001A56BC" w:rsidRDefault="00E72871" w:rsidP="00E72871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6BC">
        <w:rPr>
          <w:rStyle w:val="11"/>
          <w:rFonts w:ascii="Times New Roman" w:hAnsi="Times New Roman" w:cs="Times New Roman"/>
          <w:sz w:val="24"/>
          <w:szCs w:val="24"/>
        </w:rPr>
        <w:t>В районе стабильно обеспечен запрос родителей на дошкольное образование в полном объеме. Обеспечена 100% доступность дошкольного образования для детей раннего возраста от 1,5 до 3 лет и дошкольного возраста от 3 до 7 лет. Очередность детей в возрасте от 3 до 7 лет отсутствует.</w:t>
      </w:r>
    </w:p>
    <w:p w14:paraId="155EE419" w14:textId="77777777" w:rsidR="00E72871" w:rsidRPr="001A56BC" w:rsidRDefault="00E72871" w:rsidP="00E72871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6BC">
        <w:rPr>
          <w:rStyle w:val="11"/>
          <w:rFonts w:ascii="Times New Roman" w:hAnsi="Times New Roman" w:cs="Times New Roman"/>
          <w:sz w:val="24"/>
          <w:szCs w:val="24"/>
        </w:rPr>
        <w:t xml:space="preserve">В 100% образовательных учреждениях района, реализующих образовательную программу дошкольного образования, реализуется образовательная программа дошкольного образования, разработанная в соответствии с требованиями федерального государственного образовательного стандарта дошкольного образования. </w:t>
      </w:r>
    </w:p>
    <w:p w14:paraId="7461625A" w14:textId="77777777" w:rsidR="00E72871" w:rsidRPr="001A56BC" w:rsidRDefault="00E72871" w:rsidP="00E72871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6BC">
        <w:rPr>
          <w:rStyle w:val="11"/>
          <w:rFonts w:ascii="Times New Roman" w:hAnsi="Times New Roman" w:cs="Times New Roman"/>
          <w:sz w:val="24"/>
          <w:szCs w:val="24"/>
        </w:rPr>
        <w:t>В рамках национального проекта «Образование» совершенствуется работа консультационного центра, созданного на базе МАДОУ «Детский сад «Солнышко» поселка им. К. Либкнехта», в котором родители могут получить квалифицированную помощь специалистов по вопросам воспитания и обучения детей.</w:t>
      </w:r>
    </w:p>
    <w:p w14:paraId="26635F30" w14:textId="77777777" w:rsidR="002F3DB6" w:rsidRPr="001A56BC" w:rsidRDefault="002F3DB6" w:rsidP="002F3DB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D477999" w14:textId="77777777" w:rsidR="00527053" w:rsidRPr="001A56BC" w:rsidRDefault="00527053" w:rsidP="00527053">
      <w:pPr>
        <w:pStyle w:val="a6"/>
        <w:ind w:left="0" w:firstLine="601"/>
        <w:jc w:val="both"/>
        <w:rPr>
          <w:b/>
          <w:bCs/>
          <w:iCs/>
          <w:sz w:val="24"/>
          <w:szCs w:val="24"/>
        </w:rPr>
      </w:pPr>
      <w:r w:rsidRPr="001A56BC">
        <w:rPr>
          <w:b/>
          <w:bCs/>
          <w:iCs/>
          <w:sz w:val="24"/>
          <w:szCs w:val="24"/>
        </w:rPr>
        <w:t xml:space="preserve">Показатель 9.  Доля детей </w:t>
      </w:r>
      <w:proofErr w:type="gramStart"/>
      <w:r w:rsidRPr="001A56BC">
        <w:rPr>
          <w:b/>
          <w:bCs/>
          <w:iCs/>
          <w:sz w:val="24"/>
          <w:szCs w:val="24"/>
        </w:rPr>
        <w:t>в  возрасте</w:t>
      </w:r>
      <w:proofErr w:type="gramEnd"/>
      <w:r w:rsidRPr="001A56BC">
        <w:rPr>
          <w:b/>
          <w:bCs/>
          <w:iCs/>
          <w:sz w:val="24"/>
          <w:szCs w:val="24"/>
        </w:rPr>
        <w:t xml:space="preserve"> 1 – 6 лет, </w:t>
      </w:r>
      <w:proofErr w:type="gramStart"/>
      <w:r w:rsidRPr="001A56BC">
        <w:rPr>
          <w:b/>
          <w:bCs/>
          <w:iCs/>
          <w:sz w:val="24"/>
          <w:szCs w:val="24"/>
        </w:rPr>
        <w:t>получающих  дошкольную</w:t>
      </w:r>
      <w:proofErr w:type="gramEnd"/>
      <w:r w:rsidRPr="001A56BC">
        <w:rPr>
          <w:b/>
          <w:bCs/>
          <w:iCs/>
          <w:sz w:val="24"/>
          <w:szCs w:val="24"/>
        </w:rPr>
        <w:t xml:space="preserve"> образовательную   услугу и</w:t>
      </w:r>
      <w:proofErr w:type="gramStart"/>
      <w:r w:rsidRPr="001A56BC">
        <w:rPr>
          <w:b/>
          <w:bCs/>
          <w:iCs/>
          <w:sz w:val="24"/>
          <w:szCs w:val="24"/>
        </w:rPr>
        <w:t xml:space="preserve">   (или)  услугу</w:t>
      </w:r>
      <w:proofErr w:type="gramEnd"/>
      <w:r w:rsidRPr="001A56BC">
        <w:rPr>
          <w:b/>
          <w:bCs/>
          <w:iCs/>
          <w:sz w:val="24"/>
          <w:szCs w:val="24"/>
        </w:rPr>
        <w:t xml:space="preserve">  </w:t>
      </w:r>
      <w:proofErr w:type="gramStart"/>
      <w:r w:rsidRPr="001A56BC">
        <w:rPr>
          <w:b/>
          <w:bCs/>
          <w:iCs/>
          <w:sz w:val="24"/>
          <w:szCs w:val="24"/>
        </w:rPr>
        <w:t>по  их</w:t>
      </w:r>
      <w:proofErr w:type="gramEnd"/>
      <w:r w:rsidRPr="001A56BC">
        <w:rPr>
          <w:b/>
          <w:bCs/>
          <w:iCs/>
          <w:sz w:val="24"/>
          <w:szCs w:val="24"/>
        </w:rPr>
        <w:t xml:space="preserve">  </w:t>
      </w:r>
      <w:proofErr w:type="gramStart"/>
      <w:r w:rsidRPr="001A56BC">
        <w:rPr>
          <w:b/>
          <w:bCs/>
          <w:iCs/>
          <w:sz w:val="24"/>
          <w:szCs w:val="24"/>
        </w:rPr>
        <w:t>содержанию  в</w:t>
      </w:r>
      <w:proofErr w:type="gramEnd"/>
      <w:r w:rsidRPr="001A56BC">
        <w:rPr>
          <w:b/>
          <w:bCs/>
          <w:iCs/>
          <w:sz w:val="24"/>
          <w:szCs w:val="24"/>
        </w:rPr>
        <w:t xml:space="preserve">  муниципальных образовательных учреждениях в общей численности детей в возрасте 1 - 6 лет.</w:t>
      </w:r>
    </w:p>
    <w:p w14:paraId="45C1A954" w14:textId="139A2126" w:rsidR="00B25006" w:rsidRDefault="002F3DB6" w:rsidP="00527053">
      <w:pPr>
        <w:pStyle w:val="ConsPlusCell"/>
        <w:ind w:firstLine="6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7914">
        <w:rPr>
          <w:rFonts w:ascii="Times New Roman" w:hAnsi="Times New Roman" w:cs="Times New Roman"/>
          <w:bCs/>
          <w:iCs/>
          <w:sz w:val="24"/>
          <w:szCs w:val="24"/>
        </w:rPr>
        <w:t>В 202</w:t>
      </w:r>
      <w:r w:rsidR="00E72871" w:rsidRPr="00CB7914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CB7914">
        <w:rPr>
          <w:rFonts w:ascii="Times New Roman" w:hAnsi="Times New Roman" w:cs="Times New Roman"/>
          <w:bCs/>
          <w:iCs/>
          <w:sz w:val="24"/>
          <w:szCs w:val="24"/>
        </w:rPr>
        <w:t xml:space="preserve"> году доля детей, получающих дошкольную образовательную услугу, </w:t>
      </w:r>
      <w:r w:rsidR="002D6D71" w:rsidRPr="00CB7914">
        <w:rPr>
          <w:rFonts w:ascii="Times New Roman" w:hAnsi="Times New Roman" w:cs="Times New Roman"/>
          <w:bCs/>
          <w:iCs/>
          <w:sz w:val="24"/>
          <w:szCs w:val="24"/>
        </w:rPr>
        <w:t>несколько снизилась в</w:t>
      </w:r>
      <w:r w:rsidRPr="00CB7914">
        <w:rPr>
          <w:rFonts w:ascii="Times New Roman" w:hAnsi="Times New Roman" w:cs="Times New Roman"/>
          <w:bCs/>
          <w:iCs/>
          <w:sz w:val="24"/>
          <w:szCs w:val="24"/>
        </w:rPr>
        <w:t xml:space="preserve"> сравнени</w:t>
      </w:r>
      <w:r w:rsidR="002D6D71" w:rsidRPr="00CB791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CB7914">
        <w:rPr>
          <w:rFonts w:ascii="Times New Roman" w:hAnsi="Times New Roman" w:cs="Times New Roman"/>
          <w:bCs/>
          <w:iCs/>
          <w:sz w:val="24"/>
          <w:szCs w:val="24"/>
        </w:rPr>
        <w:t xml:space="preserve"> с 202</w:t>
      </w:r>
      <w:r w:rsidR="00CB7914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CB7914">
        <w:rPr>
          <w:rFonts w:ascii="Times New Roman" w:hAnsi="Times New Roman" w:cs="Times New Roman"/>
          <w:bCs/>
          <w:iCs/>
          <w:sz w:val="24"/>
          <w:szCs w:val="24"/>
        </w:rPr>
        <w:t xml:space="preserve"> годом </w:t>
      </w:r>
      <w:r w:rsidR="002D6D71" w:rsidRPr="00CB7914">
        <w:rPr>
          <w:rFonts w:ascii="Times New Roman" w:hAnsi="Times New Roman" w:cs="Times New Roman"/>
          <w:bCs/>
          <w:iCs/>
          <w:sz w:val="24"/>
          <w:szCs w:val="24"/>
        </w:rPr>
        <w:t xml:space="preserve">и составила </w:t>
      </w:r>
      <w:r w:rsidR="00CB7914">
        <w:rPr>
          <w:rFonts w:ascii="Times New Roman" w:hAnsi="Times New Roman" w:cs="Times New Roman"/>
          <w:bCs/>
          <w:iCs/>
          <w:sz w:val="24"/>
          <w:szCs w:val="24"/>
        </w:rPr>
        <w:t>44,0</w:t>
      </w:r>
      <w:proofErr w:type="gramStart"/>
      <w:r w:rsidR="002D6D71" w:rsidRPr="00CB7914">
        <w:rPr>
          <w:rFonts w:ascii="Times New Roman" w:hAnsi="Times New Roman" w:cs="Times New Roman"/>
          <w:bCs/>
          <w:iCs/>
          <w:sz w:val="24"/>
          <w:szCs w:val="24"/>
        </w:rPr>
        <w:t>% .</w:t>
      </w:r>
      <w:proofErr w:type="gramEnd"/>
      <w:r w:rsidR="00B250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D6D71" w:rsidRPr="00CB7914">
        <w:rPr>
          <w:rFonts w:ascii="Times New Roman" w:hAnsi="Times New Roman" w:cs="Times New Roman"/>
          <w:bCs/>
          <w:iCs/>
          <w:sz w:val="24"/>
          <w:szCs w:val="24"/>
        </w:rPr>
        <w:t xml:space="preserve">Снижение </w:t>
      </w:r>
      <w:r w:rsidR="00CB7914">
        <w:rPr>
          <w:rFonts w:ascii="Times New Roman" w:hAnsi="Times New Roman" w:cs="Times New Roman"/>
          <w:bCs/>
          <w:iCs/>
          <w:sz w:val="24"/>
          <w:szCs w:val="24"/>
        </w:rPr>
        <w:t xml:space="preserve">произошло </w:t>
      </w:r>
      <w:r w:rsidRPr="00CB7914">
        <w:rPr>
          <w:rFonts w:ascii="Times New Roman" w:hAnsi="Times New Roman" w:cs="Times New Roman"/>
          <w:bCs/>
          <w:iCs/>
          <w:sz w:val="24"/>
          <w:szCs w:val="24"/>
        </w:rPr>
        <w:t>за счет уменьшения количества детей данной возрастной категории</w:t>
      </w:r>
      <w:r w:rsidR="00B25006">
        <w:rPr>
          <w:rFonts w:ascii="Times New Roman" w:hAnsi="Times New Roman" w:cs="Times New Roman"/>
          <w:bCs/>
          <w:iCs/>
          <w:sz w:val="24"/>
          <w:szCs w:val="24"/>
        </w:rPr>
        <w:t xml:space="preserve"> в целом по району</w:t>
      </w:r>
      <w:r w:rsidRPr="00CB791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A10AF29" w14:textId="3F5BF48D" w:rsidR="002F3DB6" w:rsidRPr="00CB7914" w:rsidRDefault="002F3DB6" w:rsidP="00527053">
      <w:pPr>
        <w:pStyle w:val="ConsPlusCell"/>
        <w:ind w:firstLine="6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79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D1C83CB" w14:textId="77777777" w:rsidR="00527053" w:rsidRPr="001A56BC" w:rsidRDefault="00527053" w:rsidP="00527053">
      <w:pPr>
        <w:pStyle w:val="ConsPlusCell"/>
        <w:ind w:firstLine="60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>Показатель 10. Доля детей в возрасте 1 - 6 лет, стоящих на учете для определения в муниципальные дошкольные образовательные учреждения, в общей     численности детей в возрасте 1 - 6 лет.</w:t>
      </w:r>
    </w:p>
    <w:p w14:paraId="49F90306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Спрос на дошкольное образование в районе удовлетворяется на 100%.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составляет - 0%.</w:t>
      </w:r>
    </w:p>
    <w:p w14:paraId="70F5D5D1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14:paraId="2218AE8F" w14:textId="77777777" w:rsidR="00527053" w:rsidRPr="001A56BC" w:rsidRDefault="00527053" w:rsidP="00527053">
      <w:pPr>
        <w:pStyle w:val="ConsPlusCell"/>
        <w:ind w:firstLine="60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>Показатель 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14:paraId="27ED72B3" w14:textId="7A4BFE5F" w:rsidR="00527053" w:rsidRPr="001A56BC" w:rsidRDefault="00527053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Доля муниципальных дошкольных образовательных учреждений, здания которых требуют капитального ремонта, в 202</w:t>
      </w:r>
      <w:r w:rsidR="00E72871" w:rsidRPr="001A56BC">
        <w:rPr>
          <w:rFonts w:ascii="Times New Roman" w:hAnsi="Times New Roman" w:cs="Times New Roman"/>
          <w:sz w:val="24"/>
          <w:szCs w:val="24"/>
        </w:rPr>
        <w:t>4</w:t>
      </w:r>
      <w:r w:rsidRPr="001A56B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D469B" w:rsidRPr="001A56BC">
        <w:rPr>
          <w:rFonts w:ascii="Times New Roman" w:hAnsi="Times New Roman" w:cs="Times New Roman"/>
          <w:sz w:val="24"/>
          <w:szCs w:val="24"/>
        </w:rPr>
        <w:t>составляет 0%.</w:t>
      </w:r>
    </w:p>
    <w:p w14:paraId="5B561332" w14:textId="77777777" w:rsidR="00527053" w:rsidRPr="001A56BC" w:rsidRDefault="00527053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02B3AA9" w14:textId="77777777" w:rsidR="00527053" w:rsidRPr="001A56BC" w:rsidRDefault="00E16D00" w:rsidP="00E16D00">
      <w:pPr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A56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7053" w:rsidRPr="001A56BC">
        <w:rPr>
          <w:rFonts w:ascii="Times New Roman" w:hAnsi="Times New Roman" w:cs="Times New Roman"/>
          <w:b/>
          <w:sz w:val="24"/>
          <w:szCs w:val="24"/>
        </w:rPr>
        <w:t>Общее и дополнительное образование</w:t>
      </w:r>
    </w:p>
    <w:p w14:paraId="65762289" w14:textId="77777777" w:rsidR="00E16D00" w:rsidRPr="001A56BC" w:rsidRDefault="00E16D00" w:rsidP="00E16D00">
      <w:pPr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FCB64" w14:textId="77777777" w:rsidR="00E72871" w:rsidRPr="001A56BC" w:rsidRDefault="00E72871" w:rsidP="00E7287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Важнейшей задачей органов местного самоуправления является содействие развитию сферы образования. Политика органов местного самоуправления в сфере образования выстраивается на принципах формирования доступности, качества и безопасности при получении образования. </w:t>
      </w:r>
    </w:p>
    <w:p w14:paraId="77DAABDE" w14:textId="77777777" w:rsidR="00E72871" w:rsidRPr="001A56BC" w:rsidRDefault="00E72871" w:rsidP="00E7287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Муниципальная система образования Курчатовского района включает:</w:t>
      </w:r>
    </w:p>
    <w:p w14:paraId="1B005D1C" w14:textId="77777777" w:rsidR="00E72871" w:rsidRPr="001A56BC" w:rsidRDefault="00E72871" w:rsidP="00E7287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7 средних образовательных учреждений, 2 детских сада, 2 учреждения дополнительного образования.</w:t>
      </w:r>
    </w:p>
    <w:p w14:paraId="0A199EDA" w14:textId="77777777" w:rsidR="00527053" w:rsidRPr="001A56BC" w:rsidRDefault="00527053" w:rsidP="00060E54">
      <w:pPr>
        <w:shd w:val="clear" w:color="auto" w:fill="FFFFFF"/>
        <w:tabs>
          <w:tab w:val="left" w:pos="0"/>
          <w:tab w:val="left" w:leader="dot" w:pos="3557"/>
        </w:tabs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13EFC20D" w14:textId="77777777" w:rsidR="00527053" w:rsidRPr="001A56BC" w:rsidRDefault="00527053" w:rsidP="00527053">
      <w:pPr>
        <w:pStyle w:val="ConsPlusCell"/>
        <w:ind w:firstLine="60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>Показатель 13. Доля выпускников муниципальных общеобразовательных учреждений, не получивших аттестат о среднем (</w:t>
      </w:r>
      <w:proofErr w:type="gramStart"/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>полном)  образовании</w:t>
      </w:r>
      <w:proofErr w:type="gramEnd"/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>, в общей численности выпускников муниципальных общеобразовательных учреждений.</w:t>
      </w:r>
    </w:p>
    <w:p w14:paraId="6FF430AE" w14:textId="4BB76889" w:rsidR="00527053" w:rsidRPr="001A56BC" w:rsidRDefault="00060E54" w:rsidP="00527053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По итогам сдачи единого государственного экзамена в 202</w:t>
      </w:r>
      <w:r w:rsidR="00E72871" w:rsidRPr="001A56BC">
        <w:rPr>
          <w:rFonts w:ascii="Times New Roman" w:hAnsi="Times New Roman" w:cs="Times New Roman"/>
          <w:sz w:val="24"/>
          <w:szCs w:val="24"/>
        </w:rPr>
        <w:t>3</w:t>
      </w:r>
      <w:r w:rsidRPr="001A56BC">
        <w:rPr>
          <w:rFonts w:ascii="Times New Roman" w:hAnsi="Times New Roman" w:cs="Times New Roman"/>
          <w:sz w:val="24"/>
          <w:szCs w:val="24"/>
        </w:rPr>
        <w:t>-202</w:t>
      </w:r>
      <w:r w:rsidR="00E72871" w:rsidRPr="001A56BC">
        <w:rPr>
          <w:rFonts w:ascii="Times New Roman" w:hAnsi="Times New Roman" w:cs="Times New Roman"/>
          <w:sz w:val="24"/>
          <w:szCs w:val="24"/>
        </w:rPr>
        <w:t>4</w:t>
      </w:r>
      <w:r w:rsidRPr="001A56BC">
        <w:rPr>
          <w:rFonts w:ascii="Times New Roman" w:hAnsi="Times New Roman" w:cs="Times New Roman"/>
          <w:sz w:val="24"/>
          <w:szCs w:val="24"/>
        </w:rPr>
        <w:t xml:space="preserve"> учебном году все выпускники 11 классов получили аттестат о среднем общем образовании</w:t>
      </w:r>
      <w:r w:rsidR="00E72871" w:rsidRPr="001A56BC">
        <w:rPr>
          <w:rFonts w:ascii="Times New Roman" w:hAnsi="Times New Roman" w:cs="Times New Roman"/>
          <w:sz w:val="24"/>
          <w:szCs w:val="24"/>
        </w:rPr>
        <w:t>.</w:t>
      </w:r>
    </w:p>
    <w:p w14:paraId="05FC79C0" w14:textId="77777777" w:rsidR="00060E54" w:rsidRPr="001A56BC" w:rsidRDefault="00060E54" w:rsidP="00527053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D77C03" w14:textId="77777777" w:rsidR="00527053" w:rsidRPr="001A56BC" w:rsidRDefault="00527053" w:rsidP="00527053">
      <w:pPr>
        <w:pStyle w:val="ConsPlusCell"/>
        <w:ind w:firstLine="60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Показатель 14. Доля муниципальных общеобразовательных учреждений, соответствующих современным требованиям обучения, в общем </w:t>
      </w:r>
      <w:proofErr w:type="gramStart"/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>количестве  муниципальных</w:t>
      </w:r>
      <w:proofErr w:type="gramEnd"/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общеобразовательных учреждений.</w:t>
      </w:r>
    </w:p>
    <w:p w14:paraId="363D064C" w14:textId="092CC163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6BC">
        <w:rPr>
          <w:rFonts w:ascii="Times New Roman" w:hAnsi="Times New Roman" w:cs="Times New Roman"/>
          <w:sz w:val="24"/>
          <w:szCs w:val="24"/>
          <w:shd w:val="clear" w:color="auto" w:fill="FFFFFF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202</w:t>
      </w:r>
      <w:r w:rsidR="00E72871" w:rsidRPr="001A56B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1A5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составила </w:t>
      </w:r>
      <w:r w:rsidR="00E72871" w:rsidRPr="001A56BC">
        <w:rPr>
          <w:rFonts w:ascii="Times New Roman" w:hAnsi="Times New Roman" w:cs="Times New Roman"/>
          <w:sz w:val="24"/>
          <w:szCs w:val="24"/>
          <w:shd w:val="clear" w:color="auto" w:fill="FFFFFF"/>
        </w:rPr>
        <w:t>100</w:t>
      </w:r>
      <w:r w:rsidRPr="001A56BC">
        <w:rPr>
          <w:rFonts w:ascii="Times New Roman" w:hAnsi="Times New Roman" w:cs="Times New Roman"/>
          <w:sz w:val="24"/>
          <w:szCs w:val="24"/>
          <w:shd w:val="clear" w:color="auto" w:fill="FFFFFF"/>
        </w:rPr>
        <w:t>%.</w:t>
      </w:r>
      <w:r w:rsidR="000305FB" w:rsidRPr="001A5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2871" w:rsidRPr="001A56BC">
        <w:rPr>
          <w:rFonts w:ascii="Times New Roman" w:hAnsi="Times New Roman" w:cs="Times New Roman"/>
          <w:sz w:val="24"/>
          <w:szCs w:val="24"/>
          <w:shd w:val="clear" w:color="auto" w:fill="FFFFFF"/>
        </w:rPr>
        <w:t>Значение показателя в 2024 году достигнуто в результате закрытия Макаровской СОШ, не отвечающей требованиям</w:t>
      </w:r>
    </w:p>
    <w:p w14:paraId="48D5A60F" w14:textId="77777777" w:rsidR="00E72871" w:rsidRPr="001A56BC" w:rsidRDefault="00E72871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14:paraId="5E27580B" w14:textId="77777777" w:rsidR="00527053" w:rsidRPr="001A56BC" w:rsidRDefault="00527053" w:rsidP="00527053">
      <w:pPr>
        <w:pStyle w:val="ConsPlusCell"/>
        <w:ind w:firstLine="60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>Показатель 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14:paraId="5B4EA0FE" w14:textId="77777777" w:rsidR="001A56BC" w:rsidRPr="001A56BC" w:rsidRDefault="001A56BC" w:rsidP="00527053">
      <w:pPr>
        <w:pStyle w:val="ConsPlusCell"/>
        <w:ind w:firstLine="60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3BFE336" w14:textId="437C37AE" w:rsidR="001A56BC" w:rsidRPr="001A56BC" w:rsidRDefault="001A56BC" w:rsidP="00527053">
      <w:pPr>
        <w:ind w:firstLine="6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6B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Значение показателя в 2024 году увеличилось и составило 42,8 %, это произошло по причине разрушения в ноябре 2024 года Никольской СОШ,  от внешнего воздействия, связанного с проведением СВО.</w:t>
      </w:r>
    </w:p>
    <w:p w14:paraId="76DCAAEA" w14:textId="77777777" w:rsidR="001A56BC" w:rsidRPr="001A56BC" w:rsidRDefault="001A56BC" w:rsidP="00527053">
      <w:pPr>
        <w:ind w:firstLine="60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E904C3" w14:textId="2921E0F5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>Показатель 16. Доля детей первой и второй групп здоровья в общей численности обучающихся в муниципальных общеобразовательных учреждениях.</w:t>
      </w:r>
    </w:p>
    <w:p w14:paraId="695977FB" w14:textId="1F42A7CD" w:rsidR="00527053" w:rsidRPr="001A56BC" w:rsidRDefault="00286ABC" w:rsidP="00527053">
      <w:pPr>
        <w:pStyle w:val="ConsPlusCell"/>
        <w:ind w:firstLine="60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Доля детей первой и второй групп здоровья в общей численности обучающихся в муниципальных общеобразовательных учреждениях в 2024 году составил 85,6%.  В 2026-2027 </w:t>
      </w:r>
      <w:proofErr w:type="spellStart"/>
      <w:r w:rsidRPr="001A56BC">
        <w:rPr>
          <w:rFonts w:ascii="Times New Roman" w:hAnsi="Times New Roman" w:cs="Times New Roman"/>
          <w:sz w:val="24"/>
          <w:szCs w:val="24"/>
          <w:shd w:val="clear" w:color="auto" w:fill="FFFFFF"/>
        </w:rPr>
        <w:t>г.г</w:t>
      </w:r>
      <w:proofErr w:type="spellEnd"/>
      <w:r w:rsidRPr="001A5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планируется увеличить показатель до уровня 87,0%.</w:t>
      </w:r>
    </w:p>
    <w:p w14:paraId="04C8AF6F" w14:textId="77777777" w:rsidR="00286ABC" w:rsidRPr="001A56BC" w:rsidRDefault="00286ABC" w:rsidP="00527053">
      <w:pPr>
        <w:pStyle w:val="ConsPlusCell"/>
        <w:ind w:firstLine="60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5CCAC0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>Показатель 17. Доля обучающихся в муниципальных общеобразовательных     учреждениях, занимающихся во вторую (третью) смену, в общей численности обучающихся в муниципальных   общеобразовательных учреждениях.</w:t>
      </w:r>
    </w:p>
    <w:p w14:paraId="0ADAF72D" w14:textId="4AEDF561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6BC">
        <w:rPr>
          <w:rFonts w:ascii="Times New Roman" w:hAnsi="Times New Roman" w:cs="Times New Roman"/>
          <w:sz w:val="24"/>
          <w:szCs w:val="24"/>
          <w:shd w:val="clear" w:color="auto" w:fill="FFFFFF"/>
        </w:rPr>
        <w:t>Доля обучающихся в муниципальных общеобразовательных учреждениях, занимающихся во 2 смену, в общей численности обучающихся в муниципальных общеобразовательных учреждениях, в 202</w:t>
      </w:r>
      <w:r w:rsidR="00286ABC" w:rsidRPr="001A56B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1A5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и в последующие годы - 0%.</w:t>
      </w:r>
    </w:p>
    <w:p w14:paraId="0D494182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6B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4E62C8A1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>Показатель 18. Расходы бюджета   муниципального образования на общее образование в расчете на 1 обучающегося в муниципальных общеобразовательных учреждениях</w:t>
      </w:r>
    </w:p>
    <w:p w14:paraId="5B62FDCD" w14:textId="0026906B" w:rsidR="00BB0F79" w:rsidRPr="001A56BC" w:rsidRDefault="001A56BC" w:rsidP="00527053">
      <w:pPr>
        <w:ind w:firstLine="6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6BC">
        <w:rPr>
          <w:rFonts w:ascii="Times New Roman" w:hAnsi="Times New Roman" w:cs="Times New Roman"/>
          <w:bCs/>
          <w:iCs/>
          <w:sz w:val="24"/>
          <w:szCs w:val="24"/>
        </w:rPr>
        <w:t>Значение показателя 2024 года снизилось в результате оптимизации расходов на образование в результате закрытия МКОУ "Макаровская СОШ" и дистанционного формата обучения.</w:t>
      </w:r>
    </w:p>
    <w:p w14:paraId="7FAF8A85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Показатель 19. Доля детей в возрасте 5 - </w:t>
      </w:r>
      <w:proofErr w:type="gramStart"/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>18  лет</w:t>
      </w:r>
      <w:proofErr w:type="gramEnd"/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получающих услуги по дополнительному </w:t>
      </w:r>
      <w:proofErr w:type="gramStart"/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>образованию  в</w:t>
      </w:r>
      <w:proofErr w:type="gramEnd"/>
      <w:r w:rsidRPr="001A56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14:paraId="272C6691" w14:textId="1B5DE815" w:rsidR="00527053" w:rsidRPr="001A56BC" w:rsidRDefault="001A56BC" w:rsidP="00527053">
      <w:pPr>
        <w:ind w:firstLine="601"/>
        <w:rPr>
          <w:rFonts w:ascii="Times New Roman" w:hAnsi="Times New Roman" w:cs="Times New Roman"/>
          <w:bCs/>
          <w:sz w:val="24"/>
          <w:szCs w:val="24"/>
        </w:rPr>
      </w:pPr>
      <w:r w:rsidRPr="001A56BC">
        <w:rPr>
          <w:rFonts w:ascii="Times New Roman" w:hAnsi="Times New Roman" w:cs="Times New Roman"/>
          <w:bCs/>
          <w:sz w:val="24"/>
          <w:szCs w:val="24"/>
        </w:rPr>
        <w:t>Значение показателя в 2024 году составила 68 %, Снижение показателя произошло за счет уменьшения численности обучающихся данной возрастной категории, а также временным выбытием обучающихся в другие города РФ, в связи с введением на территории Курской области режима КТО в связи с близким расположением района к СВО.</w:t>
      </w:r>
    </w:p>
    <w:p w14:paraId="3287A06E" w14:textId="77777777" w:rsidR="001A56BC" w:rsidRPr="001A56BC" w:rsidRDefault="001A56BC" w:rsidP="009D4352">
      <w:pPr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79D31" w14:textId="7C9D1DA8" w:rsidR="00527053" w:rsidRPr="001A56BC" w:rsidRDefault="009D4352" w:rsidP="009D4352">
      <w:pPr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A56BC">
        <w:rPr>
          <w:rFonts w:ascii="Times New Roman" w:hAnsi="Times New Roman" w:cs="Times New Roman"/>
          <w:b/>
          <w:sz w:val="24"/>
          <w:szCs w:val="24"/>
        </w:rPr>
        <w:t>.</w:t>
      </w:r>
      <w:r w:rsidR="00527053" w:rsidRPr="001A56BC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14:paraId="3B065CCF" w14:textId="77777777" w:rsidR="009D4352" w:rsidRPr="001A56BC" w:rsidRDefault="009D4352" w:rsidP="009D4352">
      <w:pPr>
        <w:ind w:firstLine="601"/>
        <w:jc w:val="center"/>
        <w:rPr>
          <w:rFonts w:ascii="Times New Roman" w:hAnsi="Times New Roman" w:cs="Times New Roman"/>
          <w:sz w:val="24"/>
          <w:szCs w:val="24"/>
        </w:rPr>
      </w:pPr>
    </w:p>
    <w:p w14:paraId="54984CAB" w14:textId="77777777" w:rsidR="00286ABC" w:rsidRPr="001A56BC" w:rsidRDefault="00286ABC" w:rsidP="00286ABC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Немаловажную роль играет обеспечение общедоступности культурной деятельности и культурных ценностей для граждан. С данной задачей справляются учреждения культуры района. </w:t>
      </w:r>
    </w:p>
    <w:p w14:paraId="71C21C07" w14:textId="77777777" w:rsidR="00286ABC" w:rsidRPr="001A56BC" w:rsidRDefault="00286ABC" w:rsidP="00286AB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A56BC">
        <w:rPr>
          <w:rFonts w:ascii="Times New Roman" w:hAnsi="Times New Roman"/>
          <w:sz w:val="24"/>
          <w:szCs w:val="24"/>
        </w:rPr>
        <w:t xml:space="preserve">Сеть учреждений культуры представлена МАУК «Районный центр культуры и досуга» с 11-ю филиалами, Центр народных традиционных промыслов, а также МКОУ ДО «Курчатовская районная детская школа искусств» </w:t>
      </w:r>
      <w:proofErr w:type="gramStart"/>
      <w:r w:rsidRPr="001A56BC">
        <w:rPr>
          <w:rFonts w:ascii="Times New Roman" w:hAnsi="Times New Roman"/>
          <w:sz w:val="24"/>
          <w:szCs w:val="24"/>
        </w:rPr>
        <w:t>и  МКУК</w:t>
      </w:r>
      <w:proofErr w:type="gramEnd"/>
      <w:r w:rsidRPr="001A56BC">
        <w:rPr>
          <w:rFonts w:ascii="Times New Roman" w:hAnsi="Times New Roman"/>
          <w:sz w:val="24"/>
          <w:szCs w:val="24"/>
        </w:rPr>
        <w:t xml:space="preserve"> «</w:t>
      </w:r>
      <w:proofErr w:type="spellStart"/>
      <w:proofErr w:type="gramStart"/>
      <w:r w:rsidRPr="001A56B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1A56BC">
        <w:rPr>
          <w:rFonts w:ascii="Times New Roman" w:hAnsi="Times New Roman"/>
          <w:sz w:val="24"/>
          <w:szCs w:val="24"/>
        </w:rPr>
        <w:t xml:space="preserve">  библиотека</w:t>
      </w:r>
      <w:proofErr w:type="gramEnd"/>
      <w:r w:rsidRPr="001A56B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A56BC">
        <w:rPr>
          <w:rFonts w:ascii="Times New Roman" w:hAnsi="Times New Roman"/>
          <w:sz w:val="24"/>
          <w:szCs w:val="24"/>
        </w:rPr>
        <w:t>Курчатовского  района</w:t>
      </w:r>
      <w:proofErr w:type="gramEnd"/>
      <w:r w:rsidRPr="001A56BC">
        <w:rPr>
          <w:rFonts w:ascii="Times New Roman" w:hAnsi="Times New Roman"/>
          <w:sz w:val="24"/>
          <w:szCs w:val="24"/>
        </w:rPr>
        <w:t xml:space="preserve">» включающая 13 филиалов. </w:t>
      </w:r>
    </w:p>
    <w:p w14:paraId="3EBA2590" w14:textId="77777777" w:rsidR="00286ABC" w:rsidRPr="001A56BC" w:rsidRDefault="00286ABC" w:rsidP="00286AB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6BC">
        <w:rPr>
          <w:rFonts w:ascii="Times New Roman" w:hAnsi="Times New Roman"/>
          <w:sz w:val="24"/>
          <w:szCs w:val="24"/>
        </w:rPr>
        <w:t>Статус  юридического</w:t>
      </w:r>
      <w:proofErr w:type="gramEnd"/>
      <w:r w:rsidRPr="001A56B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A56BC">
        <w:rPr>
          <w:rFonts w:ascii="Times New Roman" w:hAnsi="Times New Roman"/>
          <w:sz w:val="24"/>
          <w:szCs w:val="24"/>
        </w:rPr>
        <w:t>лица  имеют</w:t>
      </w:r>
      <w:proofErr w:type="gramEnd"/>
      <w:r w:rsidRPr="001A56BC">
        <w:rPr>
          <w:rFonts w:ascii="Times New Roman" w:hAnsi="Times New Roman"/>
          <w:sz w:val="24"/>
          <w:szCs w:val="24"/>
        </w:rPr>
        <w:t xml:space="preserve">  две </w:t>
      </w:r>
      <w:proofErr w:type="gramStart"/>
      <w:r w:rsidRPr="001A56BC">
        <w:rPr>
          <w:rFonts w:ascii="Times New Roman" w:hAnsi="Times New Roman"/>
          <w:sz w:val="24"/>
          <w:szCs w:val="24"/>
        </w:rPr>
        <w:t>библиотеки  МКУК</w:t>
      </w:r>
      <w:proofErr w:type="gramEnd"/>
      <w:r w:rsidRPr="001A56BC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1A56BC">
        <w:rPr>
          <w:rFonts w:ascii="Times New Roman" w:hAnsi="Times New Roman"/>
          <w:sz w:val="24"/>
          <w:szCs w:val="24"/>
        </w:rPr>
        <w:t>Библиотека  пос.</w:t>
      </w:r>
      <w:proofErr w:type="gramEnd"/>
      <w:r w:rsidRPr="001A56BC">
        <w:rPr>
          <w:rFonts w:ascii="Times New Roman" w:hAnsi="Times New Roman"/>
          <w:sz w:val="24"/>
          <w:szCs w:val="24"/>
        </w:rPr>
        <w:t xml:space="preserve"> Им.  </w:t>
      </w:r>
      <w:proofErr w:type="spellStart"/>
      <w:proofErr w:type="gramStart"/>
      <w:r w:rsidRPr="001A56BC">
        <w:rPr>
          <w:rFonts w:ascii="Times New Roman" w:hAnsi="Times New Roman"/>
          <w:sz w:val="24"/>
          <w:szCs w:val="24"/>
        </w:rPr>
        <w:t>К,Либкнехта</w:t>
      </w:r>
      <w:proofErr w:type="spellEnd"/>
      <w:proofErr w:type="gramEnd"/>
      <w:r w:rsidRPr="001A56BC">
        <w:rPr>
          <w:rFonts w:ascii="Times New Roman" w:hAnsi="Times New Roman"/>
          <w:sz w:val="24"/>
          <w:szCs w:val="24"/>
        </w:rPr>
        <w:t>», МКУК «</w:t>
      </w:r>
      <w:proofErr w:type="spellStart"/>
      <w:proofErr w:type="gramStart"/>
      <w:r w:rsidRPr="001A56B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1A56BC">
        <w:rPr>
          <w:rFonts w:ascii="Times New Roman" w:hAnsi="Times New Roman"/>
          <w:sz w:val="24"/>
          <w:szCs w:val="24"/>
        </w:rPr>
        <w:t xml:space="preserve">  библиотека</w:t>
      </w:r>
      <w:proofErr w:type="gramEnd"/>
      <w:r w:rsidRPr="001A56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56BC">
        <w:rPr>
          <w:rFonts w:ascii="Times New Roman" w:hAnsi="Times New Roman"/>
          <w:sz w:val="24"/>
          <w:szCs w:val="24"/>
        </w:rPr>
        <w:t>Курчатовского  района</w:t>
      </w:r>
      <w:proofErr w:type="gramEnd"/>
      <w:r w:rsidRPr="001A56BC">
        <w:rPr>
          <w:rFonts w:ascii="Times New Roman" w:hAnsi="Times New Roman"/>
          <w:sz w:val="24"/>
          <w:szCs w:val="24"/>
        </w:rPr>
        <w:t>».</w:t>
      </w:r>
    </w:p>
    <w:p w14:paraId="063FEA3F" w14:textId="77777777" w:rsidR="00286ABC" w:rsidRPr="001A56BC" w:rsidRDefault="00286ABC" w:rsidP="00286AB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A56BC">
        <w:rPr>
          <w:rFonts w:ascii="Times New Roman" w:hAnsi="Times New Roman"/>
          <w:sz w:val="24"/>
          <w:szCs w:val="24"/>
        </w:rPr>
        <w:t>4 библиотеки - филиала имеют статус – модельные это МКУК «</w:t>
      </w:r>
      <w:proofErr w:type="spellStart"/>
      <w:r w:rsidRPr="001A56B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1A56BC">
        <w:rPr>
          <w:rFonts w:ascii="Times New Roman" w:hAnsi="Times New Roman"/>
          <w:sz w:val="24"/>
          <w:szCs w:val="24"/>
        </w:rPr>
        <w:t xml:space="preserve"> библиотека Курчатовского района» и 2 ее филиала «Детская библиотека», «</w:t>
      </w:r>
      <w:proofErr w:type="spellStart"/>
      <w:r w:rsidRPr="001A56BC">
        <w:rPr>
          <w:rFonts w:ascii="Times New Roman" w:hAnsi="Times New Roman"/>
          <w:sz w:val="24"/>
          <w:szCs w:val="24"/>
        </w:rPr>
        <w:t>Дружненская</w:t>
      </w:r>
      <w:proofErr w:type="spellEnd"/>
      <w:r w:rsidRPr="001A56BC">
        <w:rPr>
          <w:rFonts w:ascii="Times New Roman" w:hAnsi="Times New Roman"/>
          <w:sz w:val="24"/>
          <w:szCs w:val="24"/>
        </w:rPr>
        <w:t xml:space="preserve"> библиотека», и МКУК «</w:t>
      </w:r>
      <w:proofErr w:type="gramStart"/>
      <w:r w:rsidRPr="001A56BC">
        <w:rPr>
          <w:rFonts w:ascii="Times New Roman" w:hAnsi="Times New Roman"/>
          <w:sz w:val="24"/>
          <w:szCs w:val="24"/>
        </w:rPr>
        <w:t>Библиотека  поселка</w:t>
      </w:r>
      <w:proofErr w:type="gramEnd"/>
      <w:r w:rsidRPr="001A56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56BC">
        <w:rPr>
          <w:rFonts w:ascii="Times New Roman" w:hAnsi="Times New Roman"/>
          <w:sz w:val="24"/>
          <w:szCs w:val="24"/>
        </w:rPr>
        <w:t>имени  К.</w:t>
      </w:r>
      <w:proofErr w:type="gramEnd"/>
      <w:r w:rsidRPr="001A56BC">
        <w:rPr>
          <w:rFonts w:ascii="Times New Roman" w:hAnsi="Times New Roman"/>
          <w:sz w:val="24"/>
          <w:szCs w:val="24"/>
        </w:rPr>
        <w:t xml:space="preserve"> Либкнехта».</w:t>
      </w:r>
    </w:p>
    <w:p w14:paraId="5D0A19B3" w14:textId="77777777" w:rsidR="00286ABC" w:rsidRPr="001A56BC" w:rsidRDefault="00286ABC" w:rsidP="00286AB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A56BC">
        <w:rPr>
          <w:rFonts w:ascii="Times New Roman" w:hAnsi="Times New Roman"/>
          <w:sz w:val="24"/>
          <w:szCs w:val="24"/>
        </w:rPr>
        <w:t>Работники учреждений культуры при организации своей работы ориентировались на общественно-значимые и важные события 2024 года:</w:t>
      </w:r>
    </w:p>
    <w:p w14:paraId="6788C550" w14:textId="77777777" w:rsidR="00286ABC" w:rsidRPr="001A56BC" w:rsidRDefault="00286ABC" w:rsidP="00286ABC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56BC">
        <w:rPr>
          <w:rFonts w:ascii="Times New Roman" w:hAnsi="Times New Roman"/>
          <w:sz w:val="24"/>
          <w:szCs w:val="24"/>
        </w:rPr>
        <w:t xml:space="preserve">Несмотря на ограничение проведения в текущем году мероприятий, учреждения культуры и досуга района в 2024 году приняли участие в ряде международных, районных и областных конкурсах, фестивалях, где получили дипломы и звания: Гран-При, </w:t>
      </w:r>
      <w:r w:rsidRPr="001A56BC">
        <w:rPr>
          <w:rFonts w:ascii="Times New Roman" w:hAnsi="Times New Roman"/>
          <w:sz w:val="24"/>
          <w:szCs w:val="24"/>
        </w:rPr>
        <w:lastRenderedPageBreak/>
        <w:t>Победителя, Призёра, Лауреата и дипломанта различных конкурсов и фестивалей песенного и хореографического творчества.</w:t>
      </w:r>
    </w:p>
    <w:p w14:paraId="05066D60" w14:textId="77777777" w:rsidR="00286ABC" w:rsidRPr="001A56BC" w:rsidRDefault="00286ABC" w:rsidP="00286ABC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56BC">
        <w:rPr>
          <w:rFonts w:ascii="Times New Roman" w:hAnsi="Times New Roman"/>
          <w:sz w:val="24"/>
          <w:szCs w:val="24"/>
        </w:rPr>
        <w:t xml:space="preserve">Лауреатами и дипломантами вышеуказанных мероприятий стали 50 человек. </w:t>
      </w:r>
    </w:p>
    <w:p w14:paraId="0216C0F9" w14:textId="77777777" w:rsidR="00527053" w:rsidRPr="001A56BC" w:rsidRDefault="00527053" w:rsidP="00051790">
      <w:pPr>
        <w:shd w:val="clear" w:color="auto" w:fill="FFFFFF"/>
        <w:ind w:firstLine="60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F5BA0B" w14:textId="77777777" w:rsidR="00527053" w:rsidRPr="001A56BC" w:rsidRDefault="00527053" w:rsidP="00527053">
      <w:pPr>
        <w:autoSpaceDE w:val="0"/>
        <w:autoSpaceDN w:val="0"/>
        <w:adjustRightInd w:val="0"/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pacing w:val="-1"/>
          <w:sz w:val="24"/>
          <w:szCs w:val="24"/>
        </w:rPr>
        <w:t>Показатель 20.</w:t>
      </w:r>
      <w:r w:rsidRPr="001A56BC">
        <w:rPr>
          <w:rFonts w:ascii="Times New Roman" w:hAnsi="Times New Roman" w:cs="Times New Roman"/>
          <w:b/>
          <w:sz w:val="24"/>
          <w:szCs w:val="24"/>
        </w:rPr>
        <w:t> 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отдыха.</w:t>
      </w:r>
    </w:p>
    <w:p w14:paraId="16EF0A92" w14:textId="77777777" w:rsidR="00527053" w:rsidRPr="001A56BC" w:rsidRDefault="00527053" w:rsidP="00527053">
      <w:pPr>
        <w:autoSpaceDE w:val="0"/>
        <w:autoSpaceDN w:val="0"/>
        <w:adjustRightInd w:val="0"/>
        <w:ind w:firstLine="601"/>
        <w:rPr>
          <w:rFonts w:ascii="Times New Roman" w:hAnsi="Times New Roman" w:cs="Times New Roman"/>
          <w:bCs/>
          <w:sz w:val="24"/>
          <w:szCs w:val="24"/>
        </w:rPr>
      </w:pPr>
      <w:r w:rsidRPr="001A56BC">
        <w:rPr>
          <w:rFonts w:ascii="Times New Roman" w:hAnsi="Times New Roman" w:cs="Times New Roman"/>
          <w:bCs/>
          <w:sz w:val="24"/>
          <w:szCs w:val="24"/>
        </w:rPr>
        <w:t xml:space="preserve">Уровень фактической обеспеченности учреждениями культуры от нормативной </w:t>
      </w:r>
      <w:proofErr w:type="gramStart"/>
      <w:r w:rsidRPr="001A56BC">
        <w:rPr>
          <w:rFonts w:ascii="Times New Roman" w:hAnsi="Times New Roman" w:cs="Times New Roman"/>
          <w:bCs/>
          <w:sz w:val="24"/>
          <w:szCs w:val="24"/>
        </w:rPr>
        <w:t>потребности  составляет</w:t>
      </w:r>
      <w:proofErr w:type="gramEnd"/>
      <w:r w:rsidRPr="001A56BC">
        <w:rPr>
          <w:rFonts w:ascii="Times New Roman" w:hAnsi="Times New Roman" w:cs="Times New Roman"/>
          <w:bCs/>
          <w:sz w:val="24"/>
          <w:szCs w:val="24"/>
        </w:rPr>
        <w:t>:</w:t>
      </w:r>
    </w:p>
    <w:p w14:paraId="6B7553F6" w14:textId="77777777" w:rsidR="00527053" w:rsidRPr="001A56BC" w:rsidRDefault="00527053" w:rsidP="00527053">
      <w:pPr>
        <w:autoSpaceDE w:val="0"/>
        <w:autoSpaceDN w:val="0"/>
        <w:adjustRightInd w:val="0"/>
        <w:ind w:firstLine="601"/>
        <w:rPr>
          <w:rFonts w:ascii="Times New Roman" w:hAnsi="Times New Roman" w:cs="Times New Roman"/>
          <w:bCs/>
          <w:sz w:val="24"/>
          <w:szCs w:val="24"/>
        </w:rPr>
      </w:pPr>
      <w:r w:rsidRPr="001A56BC">
        <w:rPr>
          <w:rFonts w:ascii="Times New Roman" w:hAnsi="Times New Roman" w:cs="Times New Roman"/>
          <w:bCs/>
          <w:sz w:val="24"/>
          <w:szCs w:val="24"/>
        </w:rPr>
        <w:t xml:space="preserve">- клубов и учреждений клубного типа </w:t>
      </w:r>
      <w:proofErr w:type="gramStart"/>
      <w:r w:rsidRPr="001A56BC">
        <w:rPr>
          <w:rFonts w:ascii="Times New Roman" w:hAnsi="Times New Roman" w:cs="Times New Roman"/>
          <w:bCs/>
          <w:sz w:val="24"/>
          <w:szCs w:val="24"/>
        </w:rPr>
        <w:t xml:space="preserve">–  </w:t>
      </w:r>
      <w:r w:rsidR="0063210D" w:rsidRPr="001A56BC">
        <w:rPr>
          <w:rFonts w:ascii="Times New Roman" w:hAnsi="Times New Roman" w:cs="Times New Roman"/>
          <w:bCs/>
          <w:sz w:val="24"/>
          <w:szCs w:val="24"/>
        </w:rPr>
        <w:t>100</w:t>
      </w:r>
      <w:proofErr w:type="gramEnd"/>
      <w:r w:rsidRPr="001A56BC">
        <w:rPr>
          <w:rFonts w:ascii="Times New Roman" w:hAnsi="Times New Roman" w:cs="Times New Roman"/>
          <w:bCs/>
          <w:sz w:val="24"/>
          <w:szCs w:val="24"/>
        </w:rPr>
        <w:t>,0%</w:t>
      </w:r>
    </w:p>
    <w:p w14:paraId="0F22E4CE" w14:textId="77777777" w:rsidR="00527053" w:rsidRPr="001A56BC" w:rsidRDefault="00527053" w:rsidP="00527053">
      <w:pPr>
        <w:autoSpaceDE w:val="0"/>
        <w:autoSpaceDN w:val="0"/>
        <w:adjustRightInd w:val="0"/>
        <w:ind w:firstLine="601"/>
        <w:rPr>
          <w:rFonts w:ascii="Times New Roman" w:hAnsi="Times New Roman" w:cs="Times New Roman"/>
          <w:bCs/>
          <w:sz w:val="24"/>
          <w:szCs w:val="24"/>
        </w:rPr>
      </w:pPr>
      <w:r w:rsidRPr="001A56BC">
        <w:rPr>
          <w:rFonts w:ascii="Times New Roman" w:hAnsi="Times New Roman" w:cs="Times New Roman"/>
          <w:bCs/>
          <w:sz w:val="24"/>
          <w:szCs w:val="24"/>
        </w:rPr>
        <w:t>- библиотек –</w:t>
      </w:r>
      <w:r w:rsidR="0063210D" w:rsidRPr="001A56BC">
        <w:rPr>
          <w:rFonts w:ascii="Times New Roman" w:hAnsi="Times New Roman" w:cs="Times New Roman"/>
          <w:bCs/>
          <w:sz w:val="24"/>
          <w:szCs w:val="24"/>
        </w:rPr>
        <w:t>100</w:t>
      </w:r>
      <w:r w:rsidRPr="001A56BC">
        <w:rPr>
          <w:rFonts w:ascii="Times New Roman" w:hAnsi="Times New Roman" w:cs="Times New Roman"/>
          <w:bCs/>
          <w:sz w:val="24"/>
          <w:szCs w:val="24"/>
        </w:rPr>
        <w:t>,0 %</w:t>
      </w:r>
    </w:p>
    <w:p w14:paraId="48B05D9F" w14:textId="77777777" w:rsidR="00527053" w:rsidRPr="001A56BC" w:rsidRDefault="00527053" w:rsidP="00527053">
      <w:pPr>
        <w:autoSpaceDE w:val="0"/>
        <w:autoSpaceDN w:val="0"/>
        <w:adjustRightInd w:val="0"/>
        <w:ind w:firstLine="601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31046BBD" w14:textId="77777777" w:rsidR="00527053" w:rsidRPr="001A56BC" w:rsidRDefault="00527053" w:rsidP="00527053">
      <w:pPr>
        <w:autoSpaceDE w:val="0"/>
        <w:autoSpaceDN w:val="0"/>
        <w:adjustRightInd w:val="0"/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pacing w:val="-1"/>
          <w:sz w:val="24"/>
          <w:szCs w:val="24"/>
        </w:rPr>
        <w:t>Показатель 21.</w:t>
      </w:r>
      <w:r w:rsidRPr="001A56BC">
        <w:rPr>
          <w:rFonts w:ascii="Times New Roman" w:hAnsi="Times New Roman" w:cs="Times New Roman"/>
          <w:b/>
          <w:sz w:val="24"/>
          <w:szCs w:val="24"/>
        </w:rPr>
        <w:t> 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14:paraId="11A5F65F" w14:textId="77777777" w:rsidR="0063210D" w:rsidRPr="001A56BC" w:rsidRDefault="0063210D" w:rsidP="00527053">
      <w:pPr>
        <w:autoSpaceDE w:val="0"/>
        <w:autoSpaceDN w:val="0"/>
        <w:adjustRightInd w:val="0"/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Значение осталось на прежнем уровне и составило 6,25%. На территории района </w:t>
      </w:r>
      <w:r w:rsidR="00424EC8" w:rsidRPr="001A56BC">
        <w:rPr>
          <w:rFonts w:ascii="Times New Roman" w:hAnsi="Times New Roman" w:cs="Times New Roman"/>
          <w:sz w:val="24"/>
          <w:szCs w:val="24"/>
        </w:rPr>
        <w:t>требует капитального ремонта</w:t>
      </w:r>
      <w:r w:rsidRPr="001A56BC">
        <w:rPr>
          <w:rFonts w:ascii="Times New Roman" w:hAnsi="Times New Roman" w:cs="Times New Roman"/>
          <w:sz w:val="24"/>
          <w:szCs w:val="24"/>
        </w:rPr>
        <w:t xml:space="preserve"> Центр культуры и досуга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Дичнянского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14:paraId="26E963A5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62A06F34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pacing w:val="-1"/>
          <w:sz w:val="24"/>
          <w:szCs w:val="24"/>
        </w:rPr>
        <w:t>Показатель 22.</w:t>
      </w:r>
      <w:r w:rsidRPr="001A56BC">
        <w:rPr>
          <w:rFonts w:ascii="Times New Roman" w:hAnsi="Times New Roman" w:cs="Times New Roman"/>
          <w:b/>
          <w:sz w:val="24"/>
          <w:szCs w:val="24"/>
        </w:rPr>
        <w:t>  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</w:r>
    </w:p>
    <w:p w14:paraId="3FD71BEC" w14:textId="77777777" w:rsidR="00527053" w:rsidRPr="001A56BC" w:rsidRDefault="00611022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Объектов культурного наследия, находящихся в муниципальной собственности и требующих консервации или реставрации на территории района нет.</w:t>
      </w:r>
    </w:p>
    <w:p w14:paraId="3A56F424" w14:textId="77777777" w:rsidR="00611022" w:rsidRPr="001A56BC" w:rsidRDefault="00611022" w:rsidP="00527053">
      <w:pPr>
        <w:tabs>
          <w:tab w:val="num" w:pos="0"/>
        </w:tabs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34E0E6E4" w14:textId="77777777" w:rsidR="00527053" w:rsidRPr="001A56BC" w:rsidRDefault="00611022" w:rsidP="00611022">
      <w:pPr>
        <w:tabs>
          <w:tab w:val="num" w:pos="0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A56BC">
        <w:rPr>
          <w:rFonts w:ascii="Times New Roman" w:hAnsi="Times New Roman" w:cs="Times New Roman"/>
          <w:b/>
          <w:sz w:val="24"/>
          <w:szCs w:val="24"/>
        </w:rPr>
        <w:t>.</w:t>
      </w:r>
      <w:r w:rsidR="00527053" w:rsidRPr="001A56BC"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</w:p>
    <w:p w14:paraId="33067C31" w14:textId="77777777" w:rsidR="00611022" w:rsidRPr="001A56BC" w:rsidRDefault="00611022" w:rsidP="00611022">
      <w:pPr>
        <w:tabs>
          <w:tab w:val="num" w:pos="0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B3E5A" w14:textId="77777777" w:rsidR="00286ABC" w:rsidRPr="001A56BC" w:rsidRDefault="00286ABC" w:rsidP="00286ABC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Создание условий для систематических занятий физической культурой и спортом, ведения здорового образа жизни, обеспечение равных возможностей для занятий спортом для всех жителей района – основные задачи органов местного самоуправления в области физической культуры и спорта.</w:t>
      </w:r>
    </w:p>
    <w:p w14:paraId="7843F016" w14:textId="77777777" w:rsidR="00286ABC" w:rsidRPr="001A56BC" w:rsidRDefault="00286ABC" w:rsidP="00286ABC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Продолжаем выполнять задачи, поставленные Президентом нашей страны по вовлечению населения в занятия физической культурой и массовым спортом. Доля населения, систематически занимающегося физкультурой и спортом, в 2024 году составила 53%. </w:t>
      </w:r>
    </w:p>
    <w:p w14:paraId="615E83B0" w14:textId="77777777" w:rsidR="00286ABC" w:rsidRPr="001A56BC" w:rsidRDefault="00286ABC" w:rsidP="00286AB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В МАУ ДО «Спортивная школа» Курчатовского района на конец 2024 года обучалось 257 спортсменов. Из них:</w:t>
      </w:r>
    </w:p>
    <w:p w14:paraId="01EECEFB" w14:textId="77777777" w:rsidR="00286ABC" w:rsidRPr="001A56BC" w:rsidRDefault="00286ABC" w:rsidP="00286AB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128 – по дополнительным образовательным программам спортивной подготовки, </w:t>
      </w:r>
      <w:r w:rsidRPr="001A56BC">
        <w:rPr>
          <w:rFonts w:ascii="Times New Roman" w:hAnsi="Times New Roman" w:cs="Times New Roman"/>
          <w:sz w:val="24"/>
          <w:szCs w:val="24"/>
        </w:rPr>
        <w:tab/>
        <w:t>129 - по дополнительным общеразвивающим программам.</w:t>
      </w:r>
    </w:p>
    <w:p w14:paraId="41873712" w14:textId="77777777" w:rsidR="00286ABC" w:rsidRPr="001A56BC" w:rsidRDefault="00286ABC" w:rsidP="00286A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ab/>
        <w:t>Занятия ведутся в 25 группах по 10 видам спорта: пулевая, стендовая, практическая стрельба, дзюдо, рукопашный бой, спортивное ориентирование, спортивный туризм, пауэрлифтинг, танцевальный спорт, фитнес-аэробика.</w:t>
      </w:r>
    </w:p>
    <w:p w14:paraId="4A56DCF0" w14:textId="7B5876BE" w:rsidR="00BB0F79" w:rsidRPr="001A56BC" w:rsidRDefault="00286ABC" w:rsidP="00286ABC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76 спортсменов имеют разряды, 2 спортсмена имеют МС, что составляет 61% от общей численности.</w:t>
      </w:r>
    </w:p>
    <w:p w14:paraId="0BF32E31" w14:textId="77777777" w:rsidR="00286ABC" w:rsidRPr="001A56BC" w:rsidRDefault="00286ABC" w:rsidP="00286ABC">
      <w:pPr>
        <w:ind w:firstLine="601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68BA5628" w14:textId="0C28DCA6" w:rsidR="00286ABC" w:rsidRPr="001A56BC" w:rsidRDefault="00D3039C" w:rsidP="00286A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6BC">
        <w:rPr>
          <w:rFonts w:ascii="Times New Roman" w:hAnsi="Times New Roman" w:cs="Times New Roman"/>
          <w:b/>
          <w:spacing w:val="-1"/>
          <w:sz w:val="24"/>
          <w:szCs w:val="24"/>
        </w:rPr>
        <w:t>Показатель 23.</w:t>
      </w:r>
      <w:r w:rsidRPr="001A56BC">
        <w:rPr>
          <w:rFonts w:ascii="Times New Roman" w:hAnsi="Times New Roman" w:cs="Times New Roman"/>
          <w:b/>
          <w:sz w:val="24"/>
          <w:szCs w:val="24"/>
        </w:rPr>
        <w:t xml:space="preserve">  Доля населения, систематически занимающегося физической культурой и спортом </w:t>
      </w:r>
      <w:proofErr w:type="gramStart"/>
      <w:r w:rsidR="00611022" w:rsidRPr="001A56B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86ABC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</w:t>
      </w:r>
      <w:proofErr w:type="gramEnd"/>
      <w:r w:rsidR="00286ABC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численности населения района </w:t>
      </w:r>
      <w:proofErr w:type="gramStart"/>
      <w:r w:rsidR="00286ABC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2024 год</w:t>
      </w:r>
      <w:proofErr w:type="gramEnd"/>
      <w:r w:rsidR="00286ABC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56,4 % населения), что выше уровня прошлогоднего периода на 4 </w:t>
      </w:r>
      <w:proofErr w:type="spellStart"/>
      <w:r w:rsidR="00286ABC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="00286ABC" w:rsidRPr="001A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Рост показателя стал возможен благодаря повышению уровня загруженности спортивных объектов, таких как спортивная школа.</w:t>
      </w:r>
    </w:p>
    <w:p w14:paraId="5C18769A" w14:textId="2DBD5B8F" w:rsidR="00611022" w:rsidRPr="001A56BC" w:rsidRDefault="00611022" w:rsidP="00286ABC">
      <w:pPr>
        <w:ind w:firstLine="601"/>
        <w:rPr>
          <w:rFonts w:ascii="Times New Roman" w:eastAsia="Calibri" w:hAnsi="Times New Roman" w:cs="Times New Roman"/>
          <w:sz w:val="24"/>
          <w:szCs w:val="24"/>
        </w:rPr>
      </w:pPr>
      <w:r w:rsidRPr="001A56BC">
        <w:rPr>
          <w:rFonts w:ascii="Times New Roman" w:eastAsia="Calibri" w:hAnsi="Times New Roman" w:cs="Times New Roman"/>
          <w:sz w:val="24"/>
          <w:szCs w:val="24"/>
        </w:rPr>
        <w:lastRenderedPageBreak/>
        <w:t>В рамках государственной программы «Формирование современной городской среды в Курской области» в п. им. К. Либкнехта Курчатовского района Курской области (парковая зона), установлено освещение зоны спортивных тренажеров для занятий спортом различных категорий населения.</w:t>
      </w:r>
    </w:p>
    <w:p w14:paraId="318AE962" w14:textId="067B678F" w:rsidR="00611022" w:rsidRPr="001A56BC" w:rsidRDefault="00611022" w:rsidP="00611022">
      <w:pPr>
        <w:spacing w:line="259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A56BC">
        <w:rPr>
          <w:rFonts w:ascii="Times New Roman" w:eastAsia="Calibri" w:hAnsi="Times New Roman" w:cs="Times New Roman"/>
          <w:sz w:val="24"/>
          <w:szCs w:val="24"/>
        </w:rPr>
        <w:t>К 202</w:t>
      </w:r>
      <w:r w:rsidR="00286ABC" w:rsidRPr="001A56BC">
        <w:rPr>
          <w:rFonts w:ascii="Times New Roman" w:eastAsia="Calibri" w:hAnsi="Times New Roman" w:cs="Times New Roman"/>
          <w:sz w:val="24"/>
          <w:szCs w:val="24"/>
        </w:rPr>
        <w:t>7</w:t>
      </w:r>
      <w:r w:rsidRPr="001A56BC">
        <w:rPr>
          <w:rFonts w:ascii="Times New Roman" w:eastAsia="Calibri" w:hAnsi="Times New Roman" w:cs="Times New Roman"/>
          <w:sz w:val="24"/>
          <w:szCs w:val="24"/>
        </w:rPr>
        <w:t xml:space="preserve"> году значение показателя ожидается достичь до </w:t>
      </w:r>
      <w:r w:rsidR="00286ABC" w:rsidRPr="001A56BC">
        <w:rPr>
          <w:rFonts w:ascii="Times New Roman" w:eastAsia="Calibri" w:hAnsi="Times New Roman" w:cs="Times New Roman"/>
          <w:sz w:val="24"/>
          <w:szCs w:val="24"/>
        </w:rPr>
        <w:t>56,7</w:t>
      </w:r>
      <w:r w:rsidRPr="001A56BC">
        <w:rPr>
          <w:rFonts w:ascii="Times New Roman" w:eastAsia="Calibri" w:hAnsi="Times New Roman" w:cs="Times New Roman"/>
          <w:sz w:val="24"/>
          <w:szCs w:val="24"/>
        </w:rPr>
        <w:t xml:space="preserve">%. Это </w:t>
      </w:r>
      <w:r w:rsidR="001B4523" w:rsidRPr="001A56BC">
        <w:rPr>
          <w:rFonts w:ascii="Times New Roman" w:eastAsia="Calibri" w:hAnsi="Times New Roman" w:cs="Times New Roman"/>
          <w:sz w:val="24"/>
          <w:szCs w:val="24"/>
        </w:rPr>
        <w:t>будет возможно при строительств</w:t>
      </w:r>
      <w:r w:rsidR="000E2BB1" w:rsidRPr="001A56BC">
        <w:rPr>
          <w:rFonts w:ascii="Times New Roman" w:eastAsia="Calibri" w:hAnsi="Times New Roman" w:cs="Times New Roman"/>
          <w:sz w:val="24"/>
          <w:szCs w:val="24"/>
        </w:rPr>
        <w:t>е</w:t>
      </w:r>
      <w:r w:rsidRPr="001A56BC">
        <w:rPr>
          <w:rFonts w:ascii="Times New Roman" w:eastAsia="Calibri" w:hAnsi="Times New Roman" w:cs="Times New Roman"/>
          <w:sz w:val="24"/>
          <w:szCs w:val="24"/>
        </w:rPr>
        <w:t xml:space="preserve"> стадиона с беговыми дорожками, трибуной и футбольным полем с искусственным покрытием в п. им. К. Либкнехта Курчатовского района Курской области, заключение экспертизы положительное. Проект </w:t>
      </w:r>
      <w:r w:rsidR="000E2BB1" w:rsidRPr="001A56BC">
        <w:rPr>
          <w:rFonts w:ascii="Times New Roman" w:eastAsia="Calibri" w:hAnsi="Times New Roman" w:cs="Times New Roman"/>
          <w:sz w:val="24"/>
          <w:szCs w:val="24"/>
        </w:rPr>
        <w:t xml:space="preserve">готов для </w:t>
      </w:r>
      <w:r w:rsidRPr="001A56BC">
        <w:rPr>
          <w:rFonts w:ascii="Times New Roman" w:eastAsia="Calibri" w:hAnsi="Times New Roman" w:cs="Times New Roman"/>
          <w:sz w:val="24"/>
          <w:szCs w:val="24"/>
        </w:rPr>
        <w:t>внесен</w:t>
      </w:r>
      <w:r w:rsidR="000E2BB1" w:rsidRPr="001A56BC">
        <w:rPr>
          <w:rFonts w:ascii="Times New Roman" w:eastAsia="Calibri" w:hAnsi="Times New Roman" w:cs="Times New Roman"/>
          <w:sz w:val="24"/>
          <w:szCs w:val="24"/>
        </w:rPr>
        <w:t>ия</w:t>
      </w:r>
      <w:r w:rsidRPr="001A56BC">
        <w:rPr>
          <w:rFonts w:ascii="Times New Roman" w:eastAsia="Calibri" w:hAnsi="Times New Roman" w:cs="Times New Roman"/>
          <w:sz w:val="24"/>
          <w:szCs w:val="24"/>
        </w:rPr>
        <w:t xml:space="preserve"> в государственную программу Курской области «Развитие физической культуры и спорта в Курской области». </w:t>
      </w:r>
    </w:p>
    <w:p w14:paraId="39282813" w14:textId="77777777" w:rsidR="00611022" w:rsidRPr="001A56BC" w:rsidRDefault="000E2BB1" w:rsidP="00611022">
      <w:pPr>
        <w:spacing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eastAsia="Calibri" w:hAnsi="Times New Roman" w:cs="Times New Roman"/>
          <w:sz w:val="24"/>
          <w:szCs w:val="24"/>
        </w:rPr>
        <w:t>Также п</w:t>
      </w:r>
      <w:r w:rsidR="00611022" w:rsidRPr="001A56BC">
        <w:rPr>
          <w:rFonts w:ascii="Times New Roman" w:eastAsia="Calibri" w:hAnsi="Times New Roman" w:cs="Times New Roman"/>
          <w:sz w:val="24"/>
          <w:szCs w:val="24"/>
        </w:rPr>
        <w:t>ройдена государственная экспертиза по строительству физкультурно-спортивного комплекса с тиром (ФСК). На данный момент завершена проверка локально-сметного расчета ФСК.</w:t>
      </w:r>
    </w:p>
    <w:p w14:paraId="549621B7" w14:textId="77777777" w:rsidR="00611022" w:rsidRPr="001A56BC" w:rsidRDefault="00611022" w:rsidP="00611022">
      <w:pPr>
        <w:tabs>
          <w:tab w:val="num" w:pos="0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847E4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Показатель </w:t>
      </w:r>
      <w:proofErr w:type="gramStart"/>
      <w:r w:rsidRPr="001A56BC">
        <w:rPr>
          <w:rFonts w:ascii="Times New Roman" w:hAnsi="Times New Roman" w:cs="Times New Roman"/>
          <w:b/>
          <w:spacing w:val="-1"/>
          <w:sz w:val="24"/>
          <w:szCs w:val="24"/>
        </w:rPr>
        <w:t>23.1</w:t>
      </w:r>
      <w:r w:rsidRPr="001A56BC">
        <w:rPr>
          <w:rFonts w:ascii="Times New Roman" w:hAnsi="Times New Roman" w:cs="Times New Roman"/>
          <w:b/>
          <w:sz w:val="24"/>
          <w:szCs w:val="24"/>
        </w:rPr>
        <w:t>  Доля</w:t>
      </w:r>
      <w:proofErr w:type="gramEnd"/>
      <w:r w:rsidRPr="001A56BC">
        <w:rPr>
          <w:rFonts w:ascii="Times New Roman" w:hAnsi="Times New Roman" w:cs="Times New Roman"/>
          <w:b/>
          <w:sz w:val="24"/>
          <w:szCs w:val="24"/>
        </w:rPr>
        <w:t xml:space="preserve"> обучающихся, систематически занимающихся физической культурой и спортом, в общей численности обучающихся.</w:t>
      </w:r>
    </w:p>
    <w:p w14:paraId="495369CA" w14:textId="77777777" w:rsidR="00286ABC" w:rsidRPr="001A56BC" w:rsidRDefault="00286ABC" w:rsidP="00527053">
      <w:pPr>
        <w:tabs>
          <w:tab w:val="num" w:pos="0"/>
          <w:tab w:val="num" w:pos="567"/>
        </w:tabs>
        <w:ind w:firstLine="601"/>
        <w:rPr>
          <w:rFonts w:ascii="Times New Roman" w:hAnsi="Times New Roman" w:cs="Times New Roman"/>
          <w:sz w:val="24"/>
          <w:szCs w:val="24"/>
        </w:rPr>
      </w:pPr>
    </w:p>
    <w:p w14:paraId="600A2D96" w14:textId="7D3730AD" w:rsidR="00D3039C" w:rsidRPr="001A56BC" w:rsidRDefault="00286ABC" w:rsidP="00527053">
      <w:pPr>
        <w:tabs>
          <w:tab w:val="num" w:pos="0"/>
          <w:tab w:val="num" w:pos="567"/>
        </w:tabs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Значение показателя снизилось до 92,2 % в связи с уменьшением количества школьников, обучающихся в общеобразовательных организациях в 2023-2024 учебном </w:t>
      </w:r>
      <w:proofErr w:type="spellStart"/>
      <w:proofErr w:type="gramStart"/>
      <w:r w:rsidRPr="001A56BC">
        <w:rPr>
          <w:rFonts w:ascii="Times New Roman" w:hAnsi="Times New Roman" w:cs="Times New Roman"/>
          <w:sz w:val="24"/>
          <w:szCs w:val="24"/>
        </w:rPr>
        <w:t>году.в</w:t>
      </w:r>
      <w:proofErr w:type="spellEnd"/>
      <w:proofErr w:type="gramEnd"/>
      <w:r w:rsidRPr="001A56BC">
        <w:rPr>
          <w:rFonts w:ascii="Times New Roman" w:hAnsi="Times New Roman" w:cs="Times New Roman"/>
          <w:sz w:val="24"/>
          <w:szCs w:val="24"/>
        </w:rPr>
        <w:t xml:space="preserve"> целом по району.</w:t>
      </w:r>
    </w:p>
    <w:p w14:paraId="11B42AA5" w14:textId="77777777" w:rsidR="00286ABC" w:rsidRPr="001A56BC" w:rsidRDefault="00286ABC" w:rsidP="009C3916">
      <w:pPr>
        <w:tabs>
          <w:tab w:val="num" w:pos="0"/>
          <w:tab w:val="num" w:pos="567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3B893" w14:textId="47408827" w:rsidR="00527053" w:rsidRPr="001A56BC" w:rsidRDefault="009C3916" w:rsidP="009C3916">
      <w:pPr>
        <w:tabs>
          <w:tab w:val="num" w:pos="0"/>
          <w:tab w:val="num" w:pos="567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A56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7053" w:rsidRPr="001A56BC">
        <w:rPr>
          <w:rFonts w:ascii="Times New Roman" w:hAnsi="Times New Roman" w:cs="Times New Roman"/>
          <w:b/>
          <w:sz w:val="24"/>
          <w:szCs w:val="24"/>
        </w:rPr>
        <w:t>Жилищное строительство и обеспечение граждан жильем</w:t>
      </w:r>
    </w:p>
    <w:p w14:paraId="354C9427" w14:textId="77777777" w:rsidR="009C3916" w:rsidRPr="001A56BC" w:rsidRDefault="009C3916" w:rsidP="009C3916">
      <w:pPr>
        <w:tabs>
          <w:tab w:val="num" w:pos="0"/>
          <w:tab w:val="num" w:pos="567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C7136" w14:textId="77777777" w:rsidR="00527053" w:rsidRPr="001A56BC" w:rsidRDefault="00527053" w:rsidP="00527053">
      <w:pPr>
        <w:spacing w:line="240" w:lineRule="atLeast"/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Показатель 24. </w:t>
      </w:r>
      <w:r w:rsidRPr="001A56BC">
        <w:rPr>
          <w:rFonts w:ascii="Times New Roman" w:hAnsi="Times New Roman" w:cs="Times New Roman"/>
          <w:b/>
          <w:sz w:val="24"/>
          <w:szCs w:val="24"/>
        </w:rPr>
        <w:t xml:space="preserve">Общая площадь жилых помещений, приходящаяся в среднем на одного жителя </w:t>
      </w:r>
      <w:proofErr w:type="gramStart"/>
      <w:r w:rsidRPr="001A56BC">
        <w:rPr>
          <w:rFonts w:ascii="Times New Roman" w:hAnsi="Times New Roman" w:cs="Times New Roman"/>
          <w:b/>
          <w:sz w:val="24"/>
          <w:szCs w:val="24"/>
        </w:rPr>
        <w:t>всего,  в</w:t>
      </w:r>
      <w:proofErr w:type="gramEnd"/>
      <w:r w:rsidRPr="001A56BC">
        <w:rPr>
          <w:rFonts w:ascii="Times New Roman" w:hAnsi="Times New Roman" w:cs="Times New Roman"/>
          <w:b/>
          <w:sz w:val="24"/>
          <w:szCs w:val="24"/>
        </w:rPr>
        <w:t xml:space="preserve"> том числе </w:t>
      </w:r>
      <w:proofErr w:type="gramStart"/>
      <w:r w:rsidRPr="001A56BC">
        <w:rPr>
          <w:rFonts w:ascii="Times New Roman" w:hAnsi="Times New Roman" w:cs="Times New Roman"/>
          <w:b/>
          <w:sz w:val="24"/>
          <w:szCs w:val="24"/>
        </w:rPr>
        <w:t>введенная  в</w:t>
      </w:r>
      <w:proofErr w:type="gramEnd"/>
      <w:r w:rsidRPr="001A56BC">
        <w:rPr>
          <w:rFonts w:ascii="Times New Roman" w:hAnsi="Times New Roman" w:cs="Times New Roman"/>
          <w:b/>
          <w:sz w:val="24"/>
          <w:szCs w:val="24"/>
        </w:rPr>
        <w:t xml:space="preserve"> действие за один год.</w:t>
      </w:r>
    </w:p>
    <w:p w14:paraId="2F23ADCA" w14:textId="77777777" w:rsidR="00D67C0A" w:rsidRPr="001A56BC" w:rsidRDefault="00D67C0A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14:paraId="08A9718E" w14:textId="4AC97F41" w:rsidR="00527053" w:rsidRPr="001A56BC" w:rsidRDefault="00D67C0A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жителя, составила 37,0 кв. метров, в том числе введенная в действие за отчетный период 1,022 кв. метров. Планируемые значения показателей к 2027 г. составят 37,3 кв.м. и 1,0 кв.м. соответственно. Увеличение показателя обусловлено за счет введения площади жилых помещений индивидуальными застройщиками.</w:t>
      </w:r>
    </w:p>
    <w:p w14:paraId="4D99AE6E" w14:textId="77777777" w:rsidR="00D67C0A" w:rsidRPr="001A56BC" w:rsidRDefault="00D67C0A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14:paraId="67761AF1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pacing w:val="-1"/>
          <w:sz w:val="24"/>
          <w:szCs w:val="24"/>
        </w:rPr>
        <w:t>Показатель 25</w:t>
      </w:r>
      <w:r w:rsidRPr="001A56BC">
        <w:rPr>
          <w:rFonts w:ascii="Times New Roman" w:hAnsi="Times New Roman" w:cs="Times New Roman"/>
          <w:b/>
          <w:sz w:val="24"/>
          <w:szCs w:val="24"/>
        </w:rPr>
        <w:t>.  Площадь земельных участков, предоставленных для строительства в расчете на 10 тыс. человек населения, -</w:t>
      </w:r>
      <w:r w:rsidRPr="001A56BC">
        <w:rPr>
          <w:rFonts w:ascii="Times New Roman" w:hAnsi="Times New Roman" w:cs="Times New Roman"/>
          <w:sz w:val="24"/>
          <w:szCs w:val="24"/>
        </w:rPr>
        <w:t xml:space="preserve"> </w:t>
      </w:r>
      <w:r w:rsidRPr="001A56BC">
        <w:rPr>
          <w:rFonts w:ascii="Times New Roman" w:hAnsi="Times New Roman" w:cs="Times New Roman"/>
          <w:b/>
          <w:sz w:val="24"/>
          <w:szCs w:val="24"/>
        </w:rPr>
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</w:r>
    </w:p>
    <w:p w14:paraId="38F47EE5" w14:textId="301D8425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bookmarkStart w:id="0" w:name="_Hlk195623551"/>
      <w:r w:rsidRPr="001A56BC">
        <w:rPr>
          <w:rFonts w:ascii="Times New Roman" w:hAnsi="Times New Roman" w:cs="Times New Roman"/>
          <w:sz w:val="24"/>
          <w:szCs w:val="24"/>
        </w:rPr>
        <w:t>Площадь земельных участков, предоставленных для строительства в расчете на 10 тыс. человек населения, в 202</w:t>
      </w:r>
      <w:r w:rsidR="00D67C0A" w:rsidRPr="001A56BC">
        <w:rPr>
          <w:rFonts w:ascii="Times New Roman" w:hAnsi="Times New Roman" w:cs="Times New Roman"/>
          <w:sz w:val="24"/>
          <w:szCs w:val="24"/>
        </w:rPr>
        <w:t>4</w:t>
      </w:r>
      <w:r w:rsidRPr="001A56BC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D67C0A" w:rsidRPr="001A56BC">
        <w:rPr>
          <w:rFonts w:ascii="Times New Roman" w:hAnsi="Times New Roman" w:cs="Times New Roman"/>
          <w:sz w:val="24"/>
          <w:szCs w:val="24"/>
        </w:rPr>
        <w:t>0,8</w:t>
      </w:r>
      <w:r w:rsidR="00715849">
        <w:rPr>
          <w:rFonts w:ascii="Times New Roman" w:hAnsi="Times New Roman" w:cs="Times New Roman"/>
          <w:sz w:val="24"/>
          <w:szCs w:val="24"/>
        </w:rPr>
        <w:t>9</w:t>
      </w:r>
      <w:r w:rsidRPr="001A56BC">
        <w:rPr>
          <w:rFonts w:ascii="Times New Roman" w:hAnsi="Times New Roman" w:cs="Times New Roman"/>
          <w:sz w:val="24"/>
          <w:szCs w:val="24"/>
        </w:rPr>
        <w:t xml:space="preserve"> га. Предоставление земельных участков по соглашению в отчетном году </w:t>
      </w:r>
      <w:r w:rsidR="00FD124E" w:rsidRPr="001A56BC">
        <w:rPr>
          <w:rFonts w:ascii="Times New Roman" w:hAnsi="Times New Roman" w:cs="Times New Roman"/>
          <w:sz w:val="24"/>
          <w:szCs w:val="24"/>
        </w:rPr>
        <w:t>снизилось</w:t>
      </w:r>
      <w:r w:rsidRPr="001A56BC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FD124E" w:rsidRPr="001A56BC">
        <w:rPr>
          <w:rFonts w:ascii="Times New Roman" w:hAnsi="Times New Roman" w:cs="Times New Roman"/>
          <w:sz w:val="24"/>
          <w:szCs w:val="24"/>
        </w:rPr>
        <w:t xml:space="preserve">падением </w:t>
      </w:r>
      <w:r w:rsidRPr="001A56BC">
        <w:rPr>
          <w:rFonts w:ascii="Times New Roman" w:hAnsi="Times New Roman" w:cs="Times New Roman"/>
          <w:sz w:val="24"/>
          <w:szCs w:val="24"/>
        </w:rPr>
        <w:t>спроса на земельные участки для индивидуального строительства.</w:t>
      </w:r>
    </w:p>
    <w:bookmarkEnd w:id="0"/>
    <w:p w14:paraId="16B4EDE3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3616D703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>Показатель 26.</w:t>
      </w:r>
      <w:r w:rsidRPr="001A56BC">
        <w:rPr>
          <w:rFonts w:ascii="Times New Roman" w:hAnsi="Times New Roman" w:cs="Times New Roman"/>
          <w:sz w:val="24"/>
          <w:szCs w:val="24"/>
        </w:rPr>
        <w:t xml:space="preserve"> </w:t>
      </w:r>
      <w:r w:rsidRPr="001A56BC">
        <w:rPr>
          <w:rFonts w:ascii="Times New Roman" w:hAnsi="Times New Roman" w:cs="Times New Roman"/>
          <w:b/>
          <w:sz w:val="24"/>
          <w:szCs w:val="24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(см. табличную часть)</w:t>
      </w:r>
    </w:p>
    <w:p w14:paraId="254354C0" w14:textId="7E25EB95" w:rsidR="00527053" w:rsidRPr="001A56BC" w:rsidRDefault="001D086A" w:rsidP="00527053">
      <w:pPr>
        <w:pStyle w:val="a4"/>
        <w:shd w:val="clear" w:color="auto" w:fill="FFFFFF"/>
        <w:spacing w:before="0" w:beforeAutospacing="0" w:after="0" w:afterAutospacing="0"/>
        <w:ind w:firstLine="601"/>
        <w:jc w:val="both"/>
      </w:pPr>
      <w:bookmarkStart w:id="1" w:name="_Hlk195623610"/>
      <w:r w:rsidRPr="001A56BC">
        <w:t xml:space="preserve">В соответствии со ст.51 Гражданского Кодекса РФ разрешение на строительство ИЖС выдается на 10 лет. Снижение значения показателя до </w:t>
      </w:r>
      <w:r w:rsidR="00D67C0A" w:rsidRPr="001A56BC">
        <w:t>50</w:t>
      </w:r>
      <w:r w:rsidR="00DE4331" w:rsidRPr="001A56BC">
        <w:t>00</w:t>
      </w:r>
      <w:r w:rsidRPr="001A56BC">
        <w:t xml:space="preserve"> </w:t>
      </w:r>
      <w:proofErr w:type="spellStart"/>
      <w:proofErr w:type="gramStart"/>
      <w:r w:rsidRPr="001A56BC">
        <w:t>кв.метров</w:t>
      </w:r>
      <w:proofErr w:type="spellEnd"/>
      <w:proofErr w:type="gramEnd"/>
      <w:r w:rsidRPr="001A56BC">
        <w:t xml:space="preserve"> в 202</w:t>
      </w:r>
      <w:r w:rsidR="00D67C0A" w:rsidRPr="001A56BC">
        <w:t>4</w:t>
      </w:r>
      <w:r w:rsidR="00DE4331" w:rsidRPr="001A56BC">
        <w:t xml:space="preserve"> </w:t>
      </w:r>
      <w:r w:rsidRPr="001A56BC">
        <w:t xml:space="preserve">году произошло в результате проводимой работы с застройщиками, связанная со строительством индивидуальных жилых домов и иных объектов капитального строительства, в том числе, разъяснений и консультаций по соответствующим вопросам, а также проверка этапов строительства на ведомственных территориях. Данная работа проводится с целью оформления законченных строительством объектов и их ввода в эксплуатацию и будет </w:t>
      </w:r>
      <w:r w:rsidRPr="001A56BC">
        <w:lastRenderedPageBreak/>
        <w:t xml:space="preserve">продолжена в перспективе. </w:t>
      </w:r>
      <w:bookmarkEnd w:id="1"/>
      <w:r w:rsidRPr="001A56BC">
        <w:t>К 202</w:t>
      </w:r>
      <w:r w:rsidR="00D67C0A" w:rsidRPr="001A56BC">
        <w:t>7</w:t>
      </w:r>
      <w:r w:rsidRPr="001A56BC">
        <w:t xml:space="preserve"> году планируется снизить данный показатель до </w:t>
      </w:r>
      <w:r w:rsidR="00D67C0A" w:rsidRPr="001A56BC">
        <w:t>30</w:t>
      </w:r>
      <w:r w:rsidRPr="001A56BC">
        <w:t>00 кв.м.</w:t>
      </w:r>
      <w:r w:rsidR="00527053" w:rsidRPr="001A56BC">
        <w:t>.</w:t>
      </w:r>
    </w:p>
    <w:p w14:paraId="2317083E" w14:textId="77777777" w:rsidR="00527053" w:rsidRPr="001A56BC" w:rsidRDefault="00527053" w:rsidP="00527053">
      <w:pPr>
        <w:pStyle w:val="a4"/>
        <w:shd w:val="clear" w:color="auto" w:fill="FFFFFF"/>
        <w:spacing w:before="0" w:beforeAutospacing="0" w:after="0" w:afterAutospacing="0"/>
        <w:ind w:firstLine="601"/>
        <w:rPr>
          <w:b/>
        </w:rPr>
      </w:pPr>
    </w:p>
    <w:p w14:paraId="45A3F8BB" w14:textId="77777777" w:rsidR="00527053" w:rsidRPr="001A56BC" w:rsidRDefault="003A0FC5" w:rsidP="003A0FC5">
      <w:pPr>
        <w:tabs>
          <w:tab w:val="num" w:pos="0"/>
          <w:tab w:val="num" w:pos="567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A56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7053" w:rsidRPr="001A56BC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</w:p>
    <w:p w14:paraId="3E89FF57" w14:textId="77777777" w:rsidR="003A0FC5" w:rsidRPr="001A56BC" w:rsidRDefault="003A0FC5" w:rsidP="003A0FC5">
      <w:pPr>
        <w:tabs>
          <w:tab w:val="num" w:pos="0"/>
          <w:tab w:val="num" w:pos="567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BE13D" w14:textId="77777777" w:rsidR="00D67C0A" w:rsidRPr="001A56BC" w:rsidRDefault="00D67C0A" w:rsidP="00D67C0A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В целях улучшения ситуации с теплоснабжением жилого фонда с.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Дичня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 xml:space="preserve">, на выполнение мероприятий по реконструкции тепловых узлов домов блокированной застройки выделено 1,4 млн. рублей. Данные мероприятия существенно повлияли на улучшение теплоснабжения жилых домов с 1 по 4 кварта с.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Дичня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>, а также позволили сократить несанкционированный разбор теплоносителя из централизованной системы теплоснабжения закрытого типа.</w:t>
      </w:r>
    </w:p>
    <w:p w14:paraId="7F0CAA36" w14:textId="77777777" w:rsidR="00D67C0A" w:rsidRPr="001A56BC" w:rsidRDefault="00D67C0A" w:rsidP="00D67C0A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На мероприятия по подготовке теплосетевого хозяйства с.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Дичня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 xml:space="preserve"> к отопительному сезону в 2024 году, из бюджета Курчатовского района, в общей сложности были выделены финансовые средства в объеме 2,3 миллиона рублей. Кроме того, в 2024 году выполнены работы по разработке ПСД на реконструкцию тепловых сетей с.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Дичня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>, а также получено положительное заключение государственной экспертизы. Общая стоимость работ составила 11, 2 миллиона рублей. Работы по реконструкции тепловых сетей включены в федеральную программу «Модернизация коммунальной инфраструктуры».</w:t>
      </w:r>
    </w:p>
    <w:p w14:paraId="23EADDA5" w14:textId="77777777" w:rsidR="00D67C0A" w:rsidRPr="001A56BC" w:rsidRDefault="00D67C0A" w:rsidP="00D67C0A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По поселку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Иванино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 xml:space="preserve"> на мероприятия по подготовке к отопительному сезону было израсходовано порядка 4,5 миллионов рублей (замена запорной арматуры, очистка охранной зоны, диагностика тепловых сетей и т.д.).</w:t>
      </w:r>
    </w:p>
    <w:p w14:paraId="0445B885" w14:textId="77777777" w:rsidR="00D67C0A" w:rsidRPr="001A56BC" w:rsidRDefault="00D67C0A" w:rsidP="00D67C0A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Учитывая, что объекты коммунального назначения Курчатовского района имеют высокий процент износа, в целях обеспечения предоставления качественных коммунальных услуг по холодному водоснабжению разработана ПСД на </w:t>
      </w:r>
      <w:r w:rsidRPr="001A56BC">
        <w:rPr>
          <w:rFonts w:ascii="Times New Roman" w:hAnsi="Times New Roman" w:cs="Times New Roman"/>
          <w:color w:val="000000"/>
          <w:sz w:val="24"/>
          <w:szCs w:val="24"/>
        </w:rPr>
        <w:t xml:space="preserve">реконструкцию водонапорной башни на ул. Мезенцева с. </w:t>
      </w:r>
      <w:proofErr w:type="spellStart"/>
      <w:r w:rsidRPr="001A56BC">
        <w:rPr>
          <w:rFonts w:ascii="Times New Roman" w:hAnsi="Times New Roman" w:cs="Times New Roman"/>
          <w:color w:val="000000"/>
          <w:sz w:val="24"/>
          <w:szCs w:val="24"/>
        </w:rPr>
        <w:t>Дичня</w:t>
      </w:r>
      <w:proofErr w:type="spellEnd"/>
      <w:r w:rsidRPr="001A56BC">
        <w:rPr>
          <w:rFonts w:ascii="Times New Roman" w:hAnsi="Times New Roman" w:cs="Times New Roman"/>
          <w:color w:val="000000"/>
          <w:sz w:val="24"/>
          <w:szCs w:val="24"/>
        </w:rPr>
        <w:t xml:space="preserve">, водозабора в с. </w:t>
      </w:r>
      <w:proofErr w:type="spellStart"/>
      <w:r w:rsidRPr="001A56BC">
        <w:rPr>
          <w:rFonts w:ascii="Times New Roman" w:hAnsi="Times New Roman" w:cs="Times New Roman"/>
          <w:color w:val="000000"/>
          <w:sz w:val="24"/>
          <w:szCs w:val="24"/>
        </w:rPr>
        <w:t>Костельцево</w:t>
      </w:r>
      <w:proofErr w:type="spellEnd"/>
      <w:r w:rsidRPr="001A56BC">
        <w:rPr>
          <w:rFonts w:ascii="Times New Roman" w:hAnsi="Times New Roman" w:cs="Times New Roman"/>
          <w:color w:val="000000"/>
          <w:sz w:val="24"/>
          <w:szCs w:val="24"/>
        </w:rPr>
        <w:t xml:space="preserve">, системы водоснабжения ул. Заводская с. </w:t>
      </w:r>
      <w:proofErr w:type="spellStart"/>
      <w:r w:rsidRPr="001A56BC">
        <w:rPr>
          <w:rFonts w:ascii="Times New Roman" w:hAnsi="Times New Roman" w:cs="Times New Roman"/>
          <w:color w:val="000000"/>
          <w:sz w:val="24"/>
          <w:szCs w:val="24"/>
        </w:rPr>
        <w:t>Макаровка</w:t>
      </w:r>
      <w:proofErr w:type="spellEnd"/>
      <w:r w:rsidRPr="001A56BC">
        <w:rPr>
          <w:rFonts w:ascii="Times New Roman" w:hAnsi="Times New Roman" w:cs="Times New Roman"/>
          <w:color w:val="000000"/>
          <w:sz w:val="24"/>
          <w:szCs w:val="24"/>
        </w:rPr>
        <w:t>. Прорабатывается возможность получения финансовой помощи из средств областного бюджета на реализацию проектов.</w:t>
      </w:r>
    </w:p>
    <w:p w14:paraId="01C474ED" w14:textId="77777777" w:rsidR="00D67C0A" w:rsidRPr="001A56BC" w:rsidRDefault="00D67C0A" w:rsidP="00D67C0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Принимая во внимание значительный износ материально-технической базы, а также недостаточную укомплектованность предприятий жилищно-коммунального хозяйства оборудованием и прочими материальными ресурсами, в 2024 году, в рамках благотворительной помощи, из средств концерна «Росатом» были выделены финансовые средства на приобретение автомобиля, оборудования и формирования резерва оборудования для водозаборных сооружений на общую сумму порядка 4,5 миллионов рублей.</w:t>
      </w:r>
    </w:p>
    <w:p w14:paraId="68C65AD2" w14:textId="77777777" w:rsidR="00D67C0A" w:rsidRPr="001A56BC" w:rsidRDefault="00D67C0A" w:rsidP="00D67C0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В течение прошедшего года, в ходе выполнения работ по содержанию ведомственных объектов коммунального хозяйства, районными организациями ЖКХ было заменено насосное оборудование на 11 водозаборных скважинах.</w:t>
      </w:r>
    </w:p>
    <w:p w14:paraId="1C97295F" w14:textId="77777777" w:rsidR="00D67C0A" w:rsidRPr="001A56BC" w:rsidRDefault="00D67C0A" w:rsidP="00D67C0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В рамках реализации проекта «Формирование комфортной городской среды» в 2024 году были выполнены следующие мероприятия: в с.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Дичня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 xml:space="preserve"> произведена укладка тротуарной плитки в 4 квартале, стоимость работ составила 1,40 млн. руб., в п.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Иванино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 xml:space="preserve"> благоустроена часть площади им. Капитана Антипова, стоимость работ составила 861 тыс. руб. На территории п. им. К. Либкнехта выполнены работы по благоустройству сквера по улице Ленина, стоимость работ составила – 2,5 млн. руб. </w:t>
      </w:r>
    </w:p>
    <w:p w14:paraId="665B519A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14:paraId="58566C3E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 xml:space="preserve">Показатель 27. Доля многоквартирных домов, в которых </w:t>
      </w:r>
      <w:r w:rsidR="009F6384" w:rsidRPr="001A56BC">
        <w:rPr>
          <w:rFonts w:ascii="Times New Roman" w:hAnsi="Times New Roman" w:cs="Times New Roman"/>
          <w:b/>
          <w:sz w:val="24"/>
          <w:szCs w:val="24"/>
        </w:rPr>
        <w:t>собственники помещений</w:t>
      </w:r>
      <w:r w:rsidRPr="001A56BC">
        <w:rPr>
          <w:rFonts w:ascii="Times New Roman" w:hAnsi="Times New Roman" w:cs="Times New Roman"/>
          <w:b/>
          <w:sz w:val="24"/>
          <w:szCs w:val="24"/>
        </w:rPr>
        <w:t xml:space="preserve"> выбрали и реализуют один из способов управления многоквартирными </w:t>
      </w:r>
      <w:r w:rsidRPr="001A56BC">
        <w:rPr>
          <w:rFonts w:ascii="Times New Roman" w:hAnsi="Times New Roman" w:cs="Times New Roman"/>
          <w:b/>
          <w:sz w:val="24"/>
          <w:szCs w:val="24"/>
        </w:rPr>
        <w:lastRenderedPageBreak/>
        <w:t>домами, в общем числе многоквартирных домов, в которых собственники помещений должны выбрать сп</w:t>
      </w:r>
      <w:r w:rsidR="00493091" w:rsidRPr="001A56BC">
        <w:rPr>
          <w:rFonts w:ascii="Times New Roman" w:hAnsi="Times New Roman" w:cs="Times New Roman"/>
          <w:b/>
          <w:sz w:val="24"/>
          <w:szCs w:val="24"/>
        </w:rPr>
        <w:t>особ управления данными домами.</w:t>
      </w:r>
    </w:p>
    <w:p w14:paraId="06836490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Выполнение – 100%.</w:t>
      </w:r>
    </w:p>
    <w:p w14:paraId="79B59A36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14:paraId="46EA08C5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 xml:space="preserve">Показатель 28.  Доля организаций коммунального комплекса, осуществляющих производство товаров, оказание услуг по водо-, тепло-, </w:t>
      </w:r>
      <w:proofErr w:type="spellStart"/>
      <w:r w:rsidRPr="001A56BC">
        <w:rPr>
          <w:rFonts w:ascii="Times New Roman" w:hAnsi="Times New Roman" w:cs="Times New Roman"/>
          <w:b/>
          <w:sz w:val="24"/>
          <w:szCs w:val="24"/>
        </w:rPr>
        <w:t>газо</w:t>
      </w:r>
      <w:proofErr w:type="spellEnd"/>
      <w:r w:rsidRPr="001A56BC">
        <w:rPr>
          <w:rFonts w:ascii="Times New Roman" w:hAnsi="Times New Roman" w:cs="Times New Roman"/>
          <w:b/>
          <w:sz w:val="24"/>
          <w:szCs w:val="24"/>
        </w:rPr>
        <w:t xml:space="preserve"> 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</w:r>
    </w:p>
    <w:p w14:paraId="1B5F50D9" w14:textId="77777777" w:rsidR="00527053" w:rsidRPr="001A56BC" w:rsidRDefault="003D5B29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Участие муниципального района в уставном капитале предприятий ЖКХ, использующих объекты коммунальной инфраструктуры на праве частной собственности отсутствует.</w:t>
      </w:r>
    </w:p>
    <w:p w14:paraId="32AD6229" w14:textId="77777777" w:rsidR="00BB0F79" w:rsidRPr="001A56BC" w:rsidRDefault="00BB0F79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14:paraId="409B83C1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>Показатель 29.</w:t>
      </w:r>
      <w:r w:rsidRPr="001A56BC">
        <w:rPr>
          <w:rFonts w:ascii="Times New Roman" w:hAnsi="Times New Roman" w:cs="Times New Roman"/>
          <w:sz w:val="24"/>
          <w:szCs w:val="24"/>
        </w:rPr>
        <w:t xml:space="preserve">  </w:t>
      </w:r>
      <w:r w:rsidRPr="001A56BC">
        <w:rPr>
          <w:rFonts w:ascii="Times New Roman" w:hAnsi="Times New Roman" w:cs="Times New Roman"/>
          <w:b/>
          <w:sz w:val="24"/>
          <w:szCs w:val="24"/>
        </w:rPr>
        <w:t>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14:paraId="291A5A2F" w14:textId="5CF2F1A7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3D5B29" w:rsidRPr="001A56BC">
        <w:rPr>
          <w:rFonts w:ascii="Times New Roman" w:hAnsi="Times New Roman" w:cs="Times New Roman"/>
          <w:sz w:val="24"/>
          <w:szCs w:val="24"/>
        </w:rPr>
        <w:t>8</w:t>
      </w:r>
      <w:r w:rsidR="00FF3AC6">
        <w:rPr>
          <w:rFonts w:ascii="Times New Roman" w:hAnsi="Times New Roman" w:cs="Times New Roman"/>
          <w:sz w:val="24"/>
          <w:szCs w:val="24"/>
        </w:rPr>
        <w:t>6</w:t>
      </w:r>
      <w:r w:rsidRPr="001A56BC">
        <w:rPr>
          <w:rFonts w:ascii="Times New Roman" w:hAnsi="Times New Roman" w:cs="Times New Roman"/>
          <w:sz w:val="24"/>
          <w:szCs w:val="24"/>
        </w:rPr>
        <w:t>%.</w:t>
      </w:r>
    </w:p>
    <w:p w14:paraId="73027318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0065E7F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>Показатель 30.</w:t>
      </w:r>
      <w:r w:rsidRPr="001A56BC">
        <w:rPr>
          <w:rFonts w:ascii="Times New Roman" w:hAnsi="Times New Roman" w:cs="Times New Roman"/>
          <w:sz w:val="24"/>
          <w:szCs w:val="24"/>
        </w:rPr>
        <w:t xml:space="preserve">  </w:t>
      </w:r>
      <w:r w:rsidRPr="001A56BC">
        <w:rPr>
          <w:rFonts w:ascii="Times New Roman" w:hAnsi="Times New Roman" w:cs="Times New Roman"/>
          <w:b/>
          <w:sz w:val="24"/>
          <w:szCs w:val="24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14:paraId="25EA8498" w14:textId="77777777" w:rsidR="00AB20E1" w:rsidRPr="001A56BC" w:rsidRDefault="00AB20E1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4F6414DD" w14:textId="77777777" w:rsidR="00946A25" w:rsidRPr="001A56BC" w:rsidRDefault="003D5B29" w:rsidP="00527053">
      <w:pPr>
        <w:tabs>
          <w:tab w:val="num" w:pos="0"/>
          <w:tab w:val="num" w:pos="567"/>
        </w:tabs>
        <w:ind w:firstLine="60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_Hlk195623718"/>
      <w:r w:rsidRPr="001A56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Ежегодно, администрациями муниципальных образований Курчатовского района проводится работа по обеспечению жильем граждан, нуждающихся в улучшении жилищных условий, многодетных семей, детей-сирот и детей, оставшихся без попечения родителей и других льготных категорий граждан. </w:t>
      </w:r>
    </w:p>
    <w:p w14:paraId="7217875B" w14:textId="641C9056" w:rsidR="003D5B29" w:rsidRPr="001A56BC" w:rsidRDefault="003D5B29" w:rsidP="00527053">
      <w:pPr>
        <w:tabs>
          <w:tab w:val="num" w:pos="0"/>
          <w:tab w:val="num" w:pos="567"/>
        </w:tabs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 в рамках выполнения мероприятий значение показателя в 202</w:t>
      </w:r>
      <w:r w:rsidR="00AB20E1" w:rsidRPr="001A56BC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A56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 w:rsidR="00AB20E1" w:rsidRPr="001A56BC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составило 23,8 %.</w:t>
      </w:r>
      <w:bookmarkEnd w:id="2"/>
      <w:r w:rsidR="00AB20E1" w:rsidRPr="001A56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К 2027 году в результате проводимой целенаправленной работы планируется увеличение доли населения, получивших помещения и улучшивших жилищные условия довести до уровня 24% от общего количества нуждающихся в жилых помещениях.</w:t>
      </w:r>
    </w:p>
    <w:p w14:paraId="6766D27D" w14:textId="77777777" w:rsidR="00AB20E1" w:rsidRPr="001A56BC" w:rsidRDefault="00AB20E1" w:rsidP="003D5B29">
      <w:pPr>
        <w:tabs>
          <w:tab w:val="num" w:pos="0"/>
          <w:tab w:val="num" w:pos="567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0965D" w14:textId="36DA1510" w:rsidR="00527053" w:rsidRPr="001A56BC" w:rsidRDefault="003D5B29" w:rsidP="003D5B29">
      <w:pPr>
        <w:tabs>
          <w:tab w:val="num" w:pos="0"/>
          <w:tab w:val="num" w:pos="567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1A56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7053" w:rsidRPr="001A56BC">
        <w:rPr>
          <w:rFonts w:ascii="Times New Roman" w:hAnsi="Times New Roman" w:cs="Times New Roman"/>
          <w:b/>
          <w:sz w:val="24"/>
          <w:szCs w:val="24"/>
        </w:rPr>
        <w:t>Организация муниципального управления</w:t>
      </w:r>
    </w:p>
    <w:p w14:paraId="10851B45" w14:textId="77777777" w:rsidR="003D5B29" w:rsidRPr="001A56BC" w:rsidRDefault="003D5B29" w:rsidP="003D5B29">
      <w:pPr>
        <w:tabs>
          <w:tab w:val="num" w:pos="0"/>
          <w:tab w:val="num" w:pos="567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636C6" w14:textId="77777777" w:rsidR="00AB20E1" w:rsidRPr="001A56BC" w:rsidRDefault="003D5B29" w:rsidP="00AB20E1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Администрацией Курчатовского района постоянно проводится работа по расширению налогооблагаемой базы и увеличению доходной части консолидированного бюджета района. </w:t>
      </w:r>
    </w:p>
    <w:p w14:paraId="44AC0B56" w14:textId="76AAA26D" w:rsidR="00AB20E1" w:rsidRPr="001A56BC" w:rsidRDefault="00AB20E1" w:rsidP="00AB20E1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Динамика объема доходов бюджета района по годам показывает, что доходная часть консолидированного бюджета уменьшилась по сравнению с 2023 годом на 6% или 44,7 млн. руб.  (поступило доходов в бюджет района в 2024 году </w:t>
      </w:r>
      <w:r w:rsidRPr="001A56BC">
        <w:rPr>
          <w:rFonts w:ascii="Times New Roman" w:hAnsi="Times New Roman" w:cs="Times New Roman"/>
          <w:b/>
          <w:bCs/>
          <w:sz w:val="24"/>
          <w:szCs w:val="24"/>
        </w:rPr>
        <w:t>701,8 млн. руб</w:t>
      </w:r>
      <w:r w:rsidRPr="001A56BC">
        <w:rPr>
          <w:rFonts w:ascii="Times New Roman" w:hAnsi="Times New Roman" w:cs="Times New Roman"/>
          <w:sz w:val="24"/>
          <w:szCs w:val="24"/>
        </w:rPr>
        <w:t xml:space="preserve">., а в 2023 году –  746,5 млн. руб.), при этом налоговые и неналоговые доходы увеличились на 15,9 %, в основном за счет увеличения доходов налога на доходы физических лиц (НДФЛ), уменьшились доходы от использования и продажи имущества на 82,4% (в 2023 году были доходы от продажи земельных участков, находящихся в муниципальной собственности на 41 млн. руб.), увеличились доходы налога, взимаемого с применением патентной системы налогообложения на 41.2% по сравнению с 2023 годом. Безвозмездные поступления, в том числе от других бюджетов бюджетной системы, уменьшились на 19,7% или на 93,6 млн. руб. за счет уменьшения объема субсидии из областного бюджета (в 2023 году была </w:t>
      </w:r>
      <w:r w:rsidRPr="001A56BC">
        <w:rPr>
          <w:rFonts w:ascii="Times New Roman" w:hAnsi="Times New Roman" w:cs="Times New Roman"/>
          <w:sz w:val="24"/>
          <w:szCs w:val="24"/>
        </w:rPr>
        <w:lastRenderedPageBreak/>
        <w:t>субсидия на реализацию мероприятий по модернизации школьных систем образования в размере 90 млн. руб.), объем субвенции увеличился на 3,3%. В 2024 году субвенция на осуществление ежемесячных выплат на детей в возрасте от трех до семи лет включительно отменена, так как с 2024 года производится выплата единовременного социального пособия в связи с рождением и воспитанием ребенка социальным фондом России.</w:t>
      </w:r>
    </w:p>
    <w:p w14:paraId="173BAE39" w14:textId="77777777" w:rsidR="00AB20E1" w:rsidRPr="001A56BC" w:rsidRDefault="00AB20E1" w:rsidP="00AB20E1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В структуре налоговых и неналоговых доходов наибольший удельный вес приходится на налог на доходы физических лиц около 75,5%, доходы от использования и продажи муниципального имущества (в т. ч. земельные участки) составляют 4,2%, местные налоги (земельный налог и налог на имущество физ. лиц) занимает, примерно 9,3%.</w:t>
      </w:r>
    </w:p>
    <w:p w14:paraId="6797899C" w14:textId="77777777" w:rsidR="00AB20E1" w:rsidRPr="001A56BC" w:rsidRDefault="00AB20E1" w:rsidP="00AB20E1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По сравнению с 2023 годом поступление налога на доходы физических лиц увеличилось на 30,2% (с 168,8 млн. руб. до 242,1 млн. руб.)</w:t>
      </w:r>
    </w:p>
    <w:p w14:paraId="3B871BC2" w14:textId="77777777" w:rsidR="00AB20E1" w:rsidRPr="001A56BC" w:rsidRDefault="00AB20E1" w:rsidP="00AB20E1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Финансовая помощь из областного бюджета уменьшилась на 19,4%, в основном за счет уменьшения объема субсидии –на 74,0%.</w:t>
      </w:r>
    </w:p>
    <w:p w14:paraId="4940C581" w14:textId="77777777" w:rsidR="00AB20E1" w:rsidRPr="001A56BC" w:rsidRDefault="00AB20E1" w:rsidP="00AB20E1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В целях выполнения полномочий муниципальных образований привлечено в консолидированный бюджет района средств субсидий из областного бюджета в сумме 38 млн. руб. (на зарплату работникам культуры, на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энерголизинг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>, выполнение мероприятий по комфортной городской среде, на организацию бесплатного горячего питания обучающихся, получающих начальное общее образование в образовательных организациях).</w:t>
      </w:r>
    </w:p>
    <w:p w14:paraId="54E5D282" w14:textId="77777777" w:rsidR="00AB20E1" w:rsidRPr="001A56BC" w:rsidRDefault="00AB20E1" w:rsidP="00AB20E1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Бюджет района носит социально направленный характер, при этом расходы на социальную сферу постоянно увеличиваются.</w:t>
      </w:r>
    </w:p>
    <w:p w14:paraId="0FC9AD9B" w14:textId="77777777" w:rsidR="00AB20E1" w:rsidRPr="001A56BC" w:rsidRDefault="00AB20E1" w:rsidP="00AB20E1">
      <w:pPr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1A56BC">
        <w:rPr>
          <w:rFonts w:ascii="Times New Roman" w:hAnsi="Times New Roman" w:cs="Times New Roman"/>
          <w:bCs/>
          <w:sz w:val="24"/>
          <w:szCs w:val="24"/>
        </w:rPr>
        <w:t>Наибольший удельный вес расходов бюджета района приходится на социальную сферу - около 69,5%, в том числе по отраслям:</w:t>
      </w:r>
    </w:p>
    <w:p w14:paraId="4715C7C2" w14:textId="77777777" w:rsidR="00AB20E1" w:rsidRPr="001A56BC" w:rsidRDefault="00AB20E1" w:rsidP="00AB20E1">
      <w:pPr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1A56BC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1A56BC">
        <w:rPr>
          <w:rFonts w:ascii="Times New Roman" w:hAnsi="Times New Roman" w:cs="Times New Roman"/>
          <w:bCs/>
          <w:sz w:val="24"/>
          <w:szCs w:val="24"/>
        </w:rPr>
        <w:t>образование  -</w:t>
      </w:r>
      <w:proofErr w:type="gramEnd"/>
      <w:r w:rsidRPr="001A56BC">
        <w:rPr>
          <w:rFonts w:ascii="Times New Roman" w:hAnsi="Times New Roman" w:cs="Times New Roman"/>
          <w:bCs/>
          <w:sz w:val="24"/>
          <w:szCs w:val="24"/>
        </w:rPr>
        <w:t xml:space="preserve"> 55,2%;</w:t>
      </w:r>
    </w:p>
    <w:p w14:paraId="299D3D03" w14:textId="77777777" w:rsidR="00AB20E1" w:rsidRPr="001A56BC" w:rsidRDefault="00AB20E1" w:rsidP="00AB20E1">
      <w:pPr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1A56BC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1A56BC">
        <w:rPr>
          <w:rFonts w:ascii="Times New Roman" w:hAnsi="Times New Roman" w:cs="Times New Roman"/>
          <w:bCs/>
          <w:sz w:val="24"/>
          <w:szCs w:val="24"/>
        </w:rPr>
        <w:t>культура  -</w:t>
      </w:r>
      <w:proofErr w:type="gramEnd"/>
      <w:r w:rsidRPr="001A56BC">
        <w:rPr>
          <w:rFonts w:ascii="Times New Roman" w:hAnsi="Times New Roman" w:cs="Times New Roman"/>
          <w:bCs/>
          <w:sz w:val="24"/>
          <w:szCs w:val="24"/>
        </w:rPr>
        <w:t xml:space="preserve"> 6,6%;</w:t>
      </w:r>
    </w:p>
    <w:p w14:paraId="103A6646" w14:textId="77777777" w:rsidR="00AB20E1" w:rsidRPr="001A56BC" w:rsidRDefault="00AB20E1" w:rsidP="00AB20E1">
      <w:pPr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1A56BC">
        <w:rPr>
          <w:rFonts w:ascii="Times New Roman" w:hAnsi="Times New Roman" w:cs="Times New Roman"/>
          <w:bCs/>
          <w:sz w:val="24"/>
          <w:szCs w:val="24"/>
        </w:rPr>
        <w:t xml:space="preserve">- физкультура и спорт – 2,0%, </w:t>
      </w:r>
    </w:p>
    <w:p w14:paraId="2B72382A" w14:textId="77777777" w:rsidR="00AB20E1" w:rsidRPr="001A56BC" w:rsidRDefault="00AB20E1" w:rsidP="00AB20E1">
      <w:pPr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1A56BC">
        <w:rPr>
          <w:rFonts w:ascii="Times New Roman" w:hAnsi="Times New Roman" w:cs="Times New Roman"/>
          <w:bCs/>
          <w:sz w:val="24"/>
          <w:szCs w:val="24"/>
        </w:rPr>
        <w:t>- социальная политика – 5,7 %.</w:t>
      </w:r>
    </w:p>
    <w:p w14:paraId="57E16797" w14:textId="77777777" w:rsidR="00AB20E1" w:rsidRPr="001A56BC" w:rsidRDefault="00AB20E1" w:rsidP="00AB20E1">
      <w:pPr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1A56BC">
        <w:rPr>
          <w:rFonts w:ascii="Times New Roman" w:hAnsi="Times New Roman" w:cs="Times New Roman"/>
          <w:bCs/>
          <w:sz w:val="24"/>
          <w:szCs w:val="24"/>
        </w:rPr>
        <w:t>Расходы на жилищно-коммунальное хозяйство составляют 4,4%, расходы на национальную экономику, в том числе дорожное хозяйство, составляют 4,7%.</w:t>
      </w:r>
    </w:p>
    <w:p w14:paraId="7D4FFEDE" w14:textId="77777777" w:rsidR="00AB20E1" w:rsidRPr="001A56BC" w:rsidRDefault="00AB20E1" w:rsidP="00AB20E1">
      <w:pPr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1A56BC">
        <w:rPr>
          <w:rFonts w:ascii="Times New Roman" w:hAnsi="Times New Roman" w:cs="Times New Roman"/>
          <w:bCs/>
          <w:sz w:val="24"/>
          <w:szCs w:val="24"/>
        </w:rPr>
        <w:t xml:space="preserve"> Общегосударственные расходы, включающие содержание органов местного самоуправления, учреждений хозяйственного обслуживания, резервный фонд Администрации Курчатовского района, нераспределенный резерв, составляют в общем объеме расходов – 21,4%, в основном за счет нераспределенного резерва по муниципальным образованиям. </w:t>
      </w:r>
    </w:p>
    <w:p w14:paraId="00F183E3" w14:textId="77777777" w:rsidR="00AB20E1" w:rsidRPr="001A56BC" w:rsidRDefault="00AB20E1" w:rsidP="00AB20E1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Расходная часть бюджета района по сравнению с 2023 годом уменьшилась на 99,0 млн. руб. или на 13,05%, в основном за счет проведения мероприятий по модернизации СОШ №2 в 2023г.  </w:t>
      </w:r>
    </w:p>
    <w:p w14:paraId="4C5D4B0B" w14:textId="77777777" w:rsidR="00AB20E1" w:rsidRPr="001A56BC" w:rsidRDefault="00AB20E1" w:rsidP="00AB20E1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Увеличилась заработная плата работников бюджетной сферы района, указ Президента РФ №597 по доведению средней зарплаты работникам образования и культуры до средней зарплаты по экономике в Курской области выполняется. В 2024 году средняя зарплата педработников школ составила   52 206,61 руб. (2023 год – 46 546,2 руб.), дошкольного образования – 42 340,14 руб. (2023 год – 36 597,92 руб.), дополнительного образования – 52 317,61 руб. (2023 год – 43 678,87 руб.), работников учреждений культуры более 45 302,51 руб. (2023 год – 42 149,83 руб.).</w:t>
      </w:r>
    </w:p>
    <w:p w14:paraId="3214CBF3" w14:textId="77777777" w:rsidR="00AB20E1" w:rsidRPr="001A56BC" w:rsidRDefault="00AB20E1" w:rsidP="00AB20E1">
      <w:pPr>
        <w:autoSpaceDE w:val="0"/>
        <w:autoSpaceDN w:val="0"/>
        <w:adjustRightInd w:val="0"/>
        <w:spacing w:line="276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56BC">
        <w:rPr>
          <w:rFonts w:ascii="Times New Roman" w:eastAsia="Calibri" w:hAnsi="Times New Roman" w:cs="Times New Roman"/>
          <w:sz w:val="24"/>
          <w:szCs w:val="24"/>
        </w:rPr>
        <w:t xml:space="preserve">Норматив формирования расходов на содержание органов местного самоуправления в 2024 году не превышает норматив, утвержденный постановлением Администрации Курской области от </w:t>
      </w:r>
      <w:r w:rsidRPr="001A56BC">
        <w:rPr>
          <w:rFonts w:ascii="Times New Roman" w:eastAsia="Calibri" w:hAnsi="Times New Roman" w:cs="Times New Roman"/>
          <w:color w:val="000000"/>
          <w:sz w:val="24"/>
          <w:szCs w:val="24"/>
        </w:rPr>
        <w:t>20.12.2023 г. №1367-па (с изменениями).</w:t>
      </w:r>
    </w:p>
    <w:p w14:paraId="62E0FE3F" w14:textId="77777777" w:rsidR="00AB20E1" w:rsidRPr="001A56BC" w:rsidRDefault="00AB20E1" w:rsidP="00AB20E1">
      <w:pPr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1A56B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 проведении бюджетной политики сохраняется приоритетное направление развития социальной сферы Курчатовского района. </w:t>
      </w:r>
    </w:p>
    <w:p w14:paraId="6C868FF9" w14:textId="77777777" w:rsidR="00AB20E1" w:rsidRPr="001A56BC" w:rsidRDefault="00AB20E1" w:rsidP="00AB20E1">
      <w:pPr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1A56BC">
        <w:rPr>
          <w:rFonts w:ascii="Times New Roman" w:hAnsi="Times New Roman" w:cs="Times New Roman"/>
          <w:bCs/>
          <w:sz w:val="24"/>
          <w:szCs w:val="24"/>
        </w:rPr>
        <w:t xml:space="preserve"> Бюджеты муниципальных образований Курчатовского района планируются ежегодно в основном сбалансированными по доходам и расходам. При исполнении бюджета образующийся дефицит бюджета, который покрывается сверхплановыми </w:t>
      </w:r>
      <w:proofErr w:type="gramStart"/>
      <w:r w:rsidRPr="001A56BC">
        <w:rPr>
          <w:rFonts w:ascii="Times New Roman" w:hAnsi="Times New Roman" w:cs="Times New Roman"/>
          <w:bCs/>
          <w:sz w:val="24"/>
          <w:szCs w:val="24"/>
        </w:rPr>
        <w:t>остатками  на</w:t>
      </w:r>
      <w:proofErr w:type="gramEnd"/>
      <w:r w:rsidRPr="001A56BC">
        <w:rPr>
          <w:rFonts w:ascii="Times New Roman" w:hAnsi="Times New Roman" w:cs="Times New Roman"/>
          <w:bCs/>
          <w:sz w:val="24"/>
          <w:szCs w:val="24"/>
        </w:rPr>
        <w:t xml:space="preserve"> конец отчетного года.</w:t>
      </w:r>
    </w:p>
    <w:p w14:paraId="014E428A" w14:textId="77777777" w:rsidR="00AB20E1" w:rsidRPr="001A56BC" w:rsidRDefault="00AB20E1" w:rsidP="00AB20E1">
      <w:pPr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1A56BC">
        <w:rPr>
          <w:rFonts w:ascii="Times New Roman" w:hAnsi="Times New Roman" w:cs="Times New Roman"/>
          <w:bCs/>
          <w:sz w:val="24"/>
          <w:szCs w:val="24"/>
        </w:rPr>
        <w:t xml:space="preserve">За все время существования муниципального района бюджетные кредиты из областного бюджета на исполнение расходных полномочий, установленных действующим законодательством Российской Федерации, не привлекались. Муниципального долга Курчатовский район не имеет. </w:t>
      </w:r>
    </w:p>
    <w:p w14:paraId="325B5E02" w14:textId="77777777" w:rsidR="00AB20E1" w:rsidRPr="001A56BC" w:rsidRDefault="00AB20E1" w:rsidP="00AB20E1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bCs/>
          <w:sz w:val="24"/>
          <w:szCs w:val="24"/>
        </w:rPr>
        <w:t xml:space="preserve">При этом отсутствует кредиторская задолженность за потребленные топливно-энергетические ресурсы, </w:t>
      </w:r>
      <w:r w:rsidRPr="001A56BC">
        <w:rPr>
          <w:rFonts w:ascii="Times New Roman" w:hAnsi="Times New Roman" w:cs="Times New Roman"/>
          <w:sz w:val="24"/>
          <w:szCs w:val="24"/>
        </w:rPr>
        <w:t xml:space="preserve">заработная плата с начислениями работникам бюджетной сферы выплачивается своевременно. </w:t>
      </w:r>
    </w:p>
    <w:p w14:paraId="521065BF" w14:textId="76323D34" w:rsidR="003D5B29" w:rsidRPr="001A56BC" w:rsidRDefault="003D5B29" w:rsidP="00AB20E1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A1C4486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 xml:space="preserve">Показатель 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</w:t>
      </w:r>
    </w:p>
    <w:p w14:paraId="247591A4" w14:textId="77777777" w:rsidR="00AB20E1" w:rsidRPr="001A56BC" w:rsidRDefault="00AB20E1" w:rsidP="00AB20E1">
      <w:pPr>
        <w:ind w:firstLine="601"/>
        <w:rPr>
          <w:rFonts w:ascii="Times New Roman" w:hAnsi="Times New Roman" w:cs="Times New Roman"/>
          <w:sz w:val="24"/>
          <w:szCs w:val="24"/>
        </w:rPr>
      </w:pPr>
    </w:p>
    <w:p w14:paraId="36EFB609" w14:textId="1F94A473" w:rsidR="00527053" w:rsidRPr="001A56BC" w:rsidRDefault="00AB20E1" w:rsidP="00AB20E1">
      <w:pPr>
        <w:ind w:firstLine="601"/>
        <w:rPr>
          <w:rFonts w:ascii="Times New Roman" w:hAnsi="Times New Roman" w:cs="Times New Roman"/>
          <w:sz w:val="24"/>
          <w:szCs w:val="24"/>
        </w:rPr>
      </w:pPr>
      <w:bookmarkStart w:id="3" w:name="_Hlk195623825"/>
      <w:r w:rsidRPr="001A56BC">
        <w:rPr>
          <w:rFonts w:ascii="Times New Roman" w:hAnsi="Times New Roman" w:cs="Times New Roman"/>
          <w:sz w:val="24"/>
          <w:szCs w:val="24"/>
        </w:rPr>
        <w:t xml:space="preserve">Значение показателя в 2024 году увеличилось на 7,2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 xml:space="preserve">. за счет роста налоговых и неналоговых доходов.  В 2025 году рост показателя будет получен за счет уменьшения размера дополнительного норматива отчислений от НДФЛ и уменьшением объема субсидии из областного бюджета. </w:t>
      </w:r>
      <w:bookmarkEnd w:id="3"/>
      <w:r w:rsidRPr="001A56BC">
        <w:rPr>
          <w:rFonts w:ascii="Times New Roman" w:hAnsi="Times New Roman" w:cs="Times New Roman"/>
          <w:sz w:val="24"/>
          <w:szCs w:val="24"/>
        </w:rPr>
        <w:t>К 2027 году показатель возрастет и составит 29,5%.</w:t>
      </w:r>
    </w:p>
    <w:p w14:paraId="1F4E02EB" w14:textId="77777777" w:rsidR="00AB20E1" w:rsidRPr="001A56BC" w:rsidRDefault="00AB20E1" w:rsidP="00AB20E1">
      <w:pPr>
        <w:ind w:firstLine="601"/>
        <w:rPr>
          <w:rFonts w:ascii="Times New Roman" w:hAnsi="Times New Roman" w:cs="Times New Roman"/>
          <w:sz w:val="24"/>
          <w:szCs w:val="24"/>
        </w:rPr>
      </w:pPr>
    </w:p>
    <w:p w14:paraId="252755E8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>Показатель 32. 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14:paraId="59626B3C" w14:textId="77777777" w:rsidR="00AB20E1" w:rsidRPr="001A56BC" w:rsidRDefault="00AB20E1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14:paraId="2A1360DD" w14:textId="72CA63C5" w:rsidR="00527053" w:rsidRPr="001A56BC" w:rsidRDefault="00AB20E1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В 2024 года на территории района отсутствуют предприятия, находящиеся в стадии банкротства.</w:t>
      </w:r>
    </w:p>
    <w:p w14:paraId="5DE70A01" w14:textId="77777777" w:rsidR="00AB20E1" w:rsidRPr="001A56BC" w:rsidRDefault="00AB20E1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4477BE33" w14:textId="2FB8C194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>Показатель 33.  Объем незавершенного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14:paraId="40C8820B" w14:textId="3B4FEC2E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 По состоянию на 01.01.202</w:t>
      </w:r>
      <w:r w:rsidR="00AB20E1" w:rsidRPr="001A56BC">
        <w:rPr>
          <w:rFonts w:ascii="Times New Roman" w:hAnsi="Times New Roman" w:cs="Times New Roman"/>
          <w:sz w:val="24"/>
          <w:szCs w:val="24"/>
        </w:rPr>
        <w:t>5</w:t>
      </w:r>
      <w:r w:rsidRPr="001A56B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C1259" w:rsidRPr="001A56BC">
        <w:rPr>
          <w:rFonts w:ascii="Times New Roman" w:hAnsi="Times New Roman" w:cs="Times New Roman"/>
          <w:sz w:val="24"/>
          <w:szCs w:val="24"/>
        </w:rPr>
        <w:t>объем</w:t>
      </w:r>
      <w:r w:rsidR="00AB20E1" w:rsidRPr="001A56BC">
        <w:rPr>
          <w:rFonts w:ascii="Times New Roman" w:hAnsi="Times New Roman" w:cs="Times New Roman"/>
          <w:sz w:val="24"/>
          <w:szCs w:val="24"/>
        </w:rPr>
        <w:t>ы</w:t>
      </w:r>
      <w:r w:rsidR="002136C3" w:rsidRPr="001A56BC">
        <w:rPr>
          <w:rFonts w:ascii="Times New Roman" w:hAnsi="Times New Roman" w:cs="Times New Roman"/>
          <w:sz w:val="24"/>
          <w:szCs w:val="24"/>
        </w:rPr>
        <w:t xml:space="preserve"> </w:t>
      </w:r>
      <w:r w:rsidRPr="001A56BC">
        <w:rPr>
          <w:rFonts w:ascii="Times New Roman" w:hAnsi="Times New Roman" w:cs="Times New Roman"/>
          <w:sz w:val="24"/>
          <w:szCs w:val="24"/>
        </w:rPr>
        <w:t>незавершенно</w:t>
      </w:r>
      <w:r w:rsidR="002136C3" w:rsidRPr="001A56BC">
        <w:rPr>
          <w:rFonts w:ascii="Times New Roman" w:hAnsi="Times New Roman" w:cs="Times New Roman"/>
          <w:sz w:val="24"/>
          <w:szCs w:val="24"/>
        </w:rPr>
        <w:t>го</w:t>
      </w:r>
      <w:r w:rsidRPr="001A56BC">
        <w:rPr>
          <w:rFonts w:ascii="Times New Roman" w:hAnsi="Times New Roman" w:cs="Times New Roman"/>
          <w:sz w:val="24"/>
          <w:szCs w:val="24"/>
        </w:rPr>
        <w:t xml:space="preserve"> в установленные сроки строительств</w:t>
      </w:r>
      <w:r w:rsidR="002136C3" w:rsidRPr="001A56BC">
        <w:rPr>
          <w:rFonts w:ascii="Times New Roman" w:hAnsi="Times New Roman" w:cs="Times New Roman"/>
          <w:sz w:val="24"/>
          <w:szCs w:val="24"/>
        </w:rPr>
        <w:t>а</w:t>
      </w:r>
      <w:r w:rsidRPr="001A56BC">
        <w:rPr>
          <w:rFonts w:ascii="Times New Roman" w:hAnsi="Times New Roman" w:cs="Times New Roman"/>
          <w:sz w:val="24"/>
          <w:szCs w:val="24"/>
        </w:rPr>
        <w:t>, осуществляем</w:t>
      </w:r>
      <w:r w:rsidR="002136C3" w:rsidRPr="001A56BC">
        <w:rPr>
          <w:rFonts w:ascii="Times New Roman" w:hAnsi="Times New Roman" w:cs="Times New Roman"/>
          <w:sz w:val="24"/>
          <w:szCs w:val="24"/>
        </w:rPr>
        <w:t>ых</w:t>
      </w:r>
      <w:r w:rsidRPr="001A56BC">
        <w:rPr>
          <w:rFonts w:ascii="Times New Roman" w:hAnsi="Times New Roman" w:cs="Times New Roman"/>
          <w:sz w:val="24"/>
          <w:szCs w:val="24"/>
        </w:rPr>
        <w:t xml:space="preserve"> за счет средств бюджета</w:t>
      </w:r>
      <w:r w:rsidR="00CC1259" w:rsidRPr="001A56B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B20E1" w:rsidRPr="001A56BC">
        <w:rPr>
          <w:rFonts w:ascii="Times New Roman" w:hAnsi="Times New Roman" w:cs="Times New Roman"/>
          <w:sz w:val="24"/>
          <w:szCs w:val="24"/>
        </w:rPr>
        <w:t>отсутствуют.</w:t>
      </w:r>
    </w:p>
    <w:p w14:paraId="6731BFD4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7A990E11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>Показатель 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14:paraId="5CBD8B26" w14:textId="77777777" w:rsidR="00527053" w:rsidRPr="001A56BC" w:rsidRDefault="00527053" w:rsidP="00527053">
      <w:pPr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36C3" w:rsidRPr="001A56BC">
        <w:rPr>
          <w:rFonts w:ascii="Times New Roman" w:hAnsi="Times New Roman" w:cs="Times New Roman"/>
          <w:sz w:val="24"/>
          <w:szCs w:val="24"/>
        </w:rPr>
        <w:t>Задолженность по оплате труда (включая начисления на оплату труда) муниципальных учреждений отсутствует.</w:t>
      </w:r>
    </w:p>
    <w:p w14:paraId="6E901D13" w14:textId="77777777" w:rsidR="00661B11" w:rsidRPr="001A56BC" w:rsidRDefault="00661B11" w:rsidP="00527053">
      <w:pPr>
        <w:rPr>
          <w:rFonts w:ascii="Times New Roman" w:hAnsi="Times New Roman" w:cs="Times New Roman"/>
          <w:sz w:val="24"/>
          <w:szCs w:val="24"/>
        </w:rPr>
      </w:pPr>
    </w:p>
    <w:p w14:paraId="29B84DCD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>Показатель 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14:paraId="33F146BE" w14:textId="3D003FA7" w:rsidR="00527053" w:rsidRPr="001A56BC" w:rsidRDefault="00C732AB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Расходы бюджета муниципального образования на содержание работников органов местного самоуправления (далее – ОМСУ) в расчете на одного жителя муниципального </w:t>
      </w:r>
      <w:r w:rsidRPr="001A56BC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в 2024 году </w:t>
      </w:r>
      <w:proofErr w:type="gramStart"/>
      <w:r w:rsidRPr="001A56BC">
        <w:rPr>
          <w:rFonts w:ascii="Times New Roman" w:hAnsi="Times New Roman" w:cs="Times New Roman"/>
          <w:sz w:val="24"/>
          <w:szCs w:val="24"/>
        </w:rPr>
        <w:t>увеличились  за</w:t>
      </w:r>
      <w:proofErr w:type="gramEnd"/>
      <w:r w:rsidRPr="001A56BC">
        <w:rPr>
          <w:rFonts w:ascii="Times New Roman" w:hAnsi="Times New Roman" w:cs="Times New Roman"/>
          <w:sz w:val="24"/>
          <w:szCs w:val="24"/>
        </w:rPr>
        <w:t xml:space="preserve"> счет: - сокращения среднегодовой численности постоянного населения </w:t>
      </w:r>
      <w:proofErr w:type="gramStart"/>
      <w:r w:rsidRPr="001A56BC">
        <w:rPr>
          <w:rFonts w:ascii="Times New Roman" w:hAnsi="Times New Roman" w:cs="Times New Roman"/>
          <w:sz w:val="24"/>
          <w:szCs w:val="24"/>
        </w:rPr>
        <w:t>и  индексации</w:t>
      </w:r>
      <w:proofErr w:type="gramEnd"/>
      <w:r w:rsidRPr="001A56BC">
        <w:rPr>
          <w:rFonts w:ascii="Times New Roman" w:hAnsi="Times New Roman" w:cs="Times New Roman"/>
          <w:sz w:val="24"/>
          <w:szCs w:val="24"/>
        </w:rPr>
        <w:t xml:space="preserve"> заработной платы работников ОМСУ на 4%.</w:t>
      </w:r>
    </w:p>
    <w:p w14:paraId="2D41539B" w14:textId="77777777" w:rsidR="00C732AB" w:rsidRPr="001A56BC" w:rsidRDefault="00C732AB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A33C85B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i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>Показатель 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</w:p>
    <w:p w14:paraId="3F9A2306" w14:textId="77777777" w:rsidR="00527053" w:rsidRPr="001A56BC" w:rsidRDefault="00527053" w:rsidP="008C6500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ab/>
      </w:r>
      <w:r w:rsidR="008C6500" w:rsidRPr="001A56BC">
        <w:rPr>
          <w:rFonts w:ascii="Times New Roman" w:hAnsi="Times New Roman" w:cs="Times New Roman"/>
          <w:sz w:val="24"/>
          <w:szCs w:val="24"/>
        </w:rPr>
        <w:t>Схема территориального планирования Курчатовского района разработана и была утверждена Решением Представительного Собрания Курчатовского района Курской области № 114-II от 01/04/2011года</w:t>
      </w:r>
      <w:r w:rsidR="0009372A" w:rsidRPr="001A56BC">
        <w:rPr>
          <w:rFonts w:ascii="Times New Roman" w:hAnsi="Times New Roman" w:cs="Times New Roman"/>
          <w:sz w:val="24"/>
          <w:szCs w:val="24"/>
        </w:rPr>
        <w:t xml:space="preserve"> (в редакции).</w:t>
      </w:r>
    </w:p>
    <w:p w14:paraId="173E8076" w14:textId="77777777" w:rsidR="008C6500" w:rsidRPr="001A56BC" w:rsidRDefault="008C6500" w:rsidP="008C6500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53D2FC31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pacing w:val="-1"/>
          <w:sz w:val="24"/>
          <w:szCs w:val="24"/>
        </w:rPr>
        <w:t>Показатель 37.</w:t>
      </w:r>
      <w:r w:rsidRPr="001A56BC">
        <w:rPr>
          <w:rFonts w:ascii="Times New Roman" w:hAnsi="Times New Roman" w:cs="Times New Roman"/>
          <w:sz w:val="24"/>
          <w:szCs w:val="24"/>
        </w:rPr>
        <w:t xml:space="preserve"> </w:t>
      </w:r>
      <w:r w:rsidRPr="001A56BC">
        <w:rPr>
          <w:rFonts w:ascii="Times New Roman" w:hAnsi="Times New Roman" w:cs="Times New Roman"/>
          <w:b/>
          <w:sz w:val="24"/>
          <w:szCs w:val="24"/>
        </w:rPr>
        <w:t>Удовлетворенность населения деятельностью органов местного самоуправления городского округа (муниципального района).</w:t>
      </w:r>
    </w:p>
    <w:p w14:paraId="6021CF06" w14:textId="77777777" w:rsidR="008C6500" w:rsidRPr="001A56BC" w:rsidRDefault="008C6500" w:rsidP="00527053">
      <w:pPr>
        <w:tabs>
          <w:tab w:val="left" w:pos="567"/>
        </w:tabs>
        <w:ind w:firstLine="601"/>
        <w:rPr>
          <w:rFonts w:ascii="Times New Roman" w:hAnsi="Times New Roman" w:cs="Times New Roman"/>
          <w:sz w:val="24"/>
          <w:szCs w:val="24"/>
        </w:rPr>
      </w:pPr>
    </w:p>
    <w:p w14:paraId="1F46DA6C" w14:textId="77777777" w:rsidR="00C475EF" w:rsidRPr="001A56BC" w:rsidRDefault="008C6500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По данным социологического опроса, размещенного на официальном портале Курской области в разделе "Аналитика" размещены итоги опроса населения об эффективности деятельности руководителей органов местного самоуправления Курской области с применением IT- технологий за 202</w:t>
      </w:r>
      <w:r w:rsidR="00C475EF" w:rsidRPr="001A56BC">
        <w:rPr>
          <w:rFonts w:ascii="Times New Roman" w:hAnsi="Times New Roman" w:cs="Times New Roman"/>
          <w:sz w:val="24"/>
          <w:szCs w:val="24"/>
        </w:rPr>
        <w:t>4</w:t>
      </w:r>
      <w:r w:rsidRPr="001A56BC">
        <w:rPr>
          <w:rFonts w:ascii="Times New Roman" w:hAnsi="Times New Roman" w:cs="Times New Roman"/>
          <w:sz w:val="24"/>
          <w:szCs w:val="24"/>
        </w:rPr>
        <w:t xml:space="preserve"> год и характеризует степень удовлетворенности населения деятельностью органов местного самоуправления в 202</w:t>
      </w:r>
      <w:r w:rsidR="0009372A" w:rsidRPr="001A56BC">
        <w:rPr>
          <w:rFonts w:ascii="Times New Roman" w:hAnsi="Times New Roman" w:cs="Times New Roman"/>
          <w:sz w:val="24"/>
          <w:szCs w:val="24"/>
        </w:rPr>
        <w:t>3</w:t>
      </w:r>
      <w:r w:rsidRPr="001A56BC">
        <w:rPr>
          <w:rFonts w:ascii="Times New Roman" w:hAnsi="Times New Roman" w:cs="Times New Roman"/>
          <w:sz w:val="24"/>
          <w:szCs w:val="24"/>
        </w:rPr>
        <w:t xml:space="preserve"> году. </w:t>
      </w:r>
    </w:p>
    <w:p w14:paraId="458290B9" w14:textId="77777777" w:rsidR="00C475EF" w:rsidRPr="001A56BC" w:rsidRDefault="008C6500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В качестве значения показателя используется суммарный процент респондентов, оценивших свою удовлетворенность положительно или нейтрально. </w:t>
      </w:r>
    </w:p>
    <w:p w14:paraId="723CB27F" w14:textId="77777777" w:rsidR="007E5424" w:rsidRPr="001A56BC" w:rsidRDefault="008C6500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За отчетный период удовлетворенность населения деятельностью органов местного самоуправления муниципального района несколько </w:t>
      </w:r>
      <w:r w:rsidR="00C475EF" w:rsidRPr="001A56BC">
        <w:rPr>
          <w:rFonts w:ascii="Times New Roman" w:hAnsi="Times New Roman" w:cs="Times New Roman"/>
          <w:sz w:val="24"/>
          <w:szCs w:val="24"/>
        </w:rPr>
        <w:t>увеличил</w:t>
      </w:r>
      <w:r w:rsidR="007E5424" w:rsidRPr="001A56BC">
        <w:rPr>
          <w:rFonts w:ascii="Times New Roman" w:hAnsi="Times New Roman" w:cs="Times New Roman"/>
          <w:sz w:val="24"/>
          <w:szCs w:val="24"/>
        </w:rPr>
        <w:t>ась</w:t>
      </w:r>
      <w:r w:rsidRPr="001A56BC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7E5424" w:rsidRPr="001A56BC">
        <w:rPr>
          <w:rFonts w:ascii="Times New Roman" w:hAnsi="Times New Roman" w:cs="Times New Roman"/>
          <w:sz w:val="24"/>
          <w:szCs w:val="24"/>
        </w:rPr>
        <w:t xml:space="preserve">88,9 </w:t>
      </w:r>
      <w:r w:rsidR="00DA0C3F" w:rsidRPr="001A56BC">
        <w:rPr>
          <w:rFonts w:ascii="Times New Roman" w:hAnsi="Times New Roman" w:cs="Times New Roman"/>
          <w:sz w:val="24"/>
          <w:szCs w:val="24"/>
        </w:rPr>
        <w:t>% от числа опрошенных</w:t>
      </w:r>
      <w:r w:rsidRPr="001A56BC">
        <w:rPr>
          <w:rFonts w:ascii="Times New Roman" w:hAnsi="Times New Roman" w:cs="Times New Roman"/>
          <w:sz w:val="24"/>
          <w:szCs w:val="24"/>
        </w:rPr>
        <w:t>.</w:t>
      </w:r>
    </w:p>
    <w:p w14:paraId="5A807D46" w14:textId="5EA79360" w:rsidR="00705058" w:rsidRPr="001A56BC" w:rsidRDefault="007E5424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На увеличение значения показателя повлияла слаженная работа по организации режима пропускной системы в районе,  в соответствии с введением КТО на территории Курской области, что позволило не допустить остановки работы предприятий, влияющих на социально-экономическое состояние района, связанной с обеспечением жизнедеятельности как предприятий, так и населения района, а также решение поставленных задач, требующих незамедлительного решения в рамках СВО.</w:t>
      </w:r>
    </w:p>
    <w:p w14:paraId="3A135B58" w14:textId="77777777" w:rsidR="007E5424" w:rsidRPr="001A56BC" w:rsidRDefault="007E5424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0E52BED9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>Показатель 38</w:t>
      </w:r>
      <w:r w:rsidRPr="001A56BC">
        <w:rPr>
          <w:rFonts w:ascii="Times New Roman" w:hAnsi="Times New Roman" w:cs="Times New Roman"/>
          <w:sz w:val="24"/>
          <w:szCs w:val="24"/>
        </w:rPr>
        <w:t xml:space="preserve">. </w:t>
      </w:r>
      <w:r w:rsidRPr="001A56BC">
        <w:rPr>
          <w:rFonts w:ascii="Times New Roman" w:hAnsi="Times New Roman" w:cs="Times New Roman"/>
          <w:b/>
          <w:sz w:val="24"/>
          <w:szCs w:val="24"/>
        </w:rPr>
        <w:t>Среднегодовая численность постоянного населения.</w:t>
      </w:r>
      <w:r w:rsidRPr="001A5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04B33" w14:textId="77777777" w:rsidR="00705058" w:rsidRPr="001A56BC" w:rsidRDefault="00705058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14:paraId="3A35F119" w14:textId="6FB74161" w:rsidR="00527053" w:rsidRPr="001A56BC" w:rsidRDefault="00820427" w:rsidP="00527053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Среднегодовая численность постоянного населения за 2024 год снизилась и составила 16,769 тыс. человек. Определяющим фактором демографического развития Курчатовского района является естественная убыль населения. Анализ показывает, что среднегодовая численность постоянно проживающих на территории района на протяжении последних лет сокращается. В районе сохраняется </w:t>
      </w:r>
      <w:proofErr w:type="spellStart"/>
      <w:r w:rsidRPr="001A56BC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депопуляционный</w:t>
      </w:r>
      <w:proofErr w:type="spellEnd"/>
      <w:r w:rsidRPr="001A56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характер воспроизводства населения, общая смертность населения района в 2,5 раза превышает показатель рождаемости.</w:t>
      </w:r>
    </w:p>
    <w:p w14:paraId="30379C1E" w14:textId="77777777" w:rsidR="00820427" w:rsidRPr="001A56BC" w:rsidRDefault="00820427" w:rsidP="00CF0683">
      <w:pPr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F0E05" w14:textId="1B413915" w:rsidR="00527053" w:rsidRPr="001A56BC" w:rsidRDefault="00CF0683" w:rsidP="00CF0683">
      <w:pPr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1A56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7053" w:rsidRPr="001A56BC">
        <w:rPr>
          <w:rFonts w:ascii="Times New Roman" w:hAnsi="Times New Roman" w:cs="Times New Roman"/>
          <w:b/>
          <w:sz w:val="24"/>
          <w:szCs w:val="24"/>
        </w:rPr>
        <w:t>Энергосбережение и повышение энергетической эффективности</w:t>
      </w:r>
    </w:p>
    <w:p w14:paraId="3979A9A9" w14:textId="77777777" w:rsidR="00F205BB" w:rsidRPr="001A56BC" w:rsidRDefault="00F205BB" w:rsidP="00CF0683">
      <w:pPr>
        <w:ind w:firstLine="601"/>
        <w:jc w:val="center"/>
        <w:rPr>
          <w:rFonts w:ascii="Times New Roman" w:hAnsi="Times New Roman" w:cs="Times New Roman"/>
          <w:sz w:val="24"/>
          <w:szCs w:val="24"/>
        </w:rPr>
      </w:pPr>
    </w:p>
    <w:p w14:paraId="0B6E9C0D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>Показатель 39.  Удельная величина потребления энергетических ресурсов в многоквартирных домах: электрическая энергия, тепловая энергия, горячая вода, холодная вода, природный газ.</w:t>
      </w:r>
      <w:r w:rsidRPr="001A56B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D656887" w14:textId="77777777" w:rsidR="00B307F3" w:rsidRPr="001A56BC" w:rsidRDefault="00B307F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14:paraId="2667D9A9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Благодаря высокому уровню оснащенности внутриквартирными и общедомовыми приборами учета многоквартирных домов, проведению мероприятий по установке датчиков движения и замене светильников на энергосберегающие, в районе удалось добиться устойчивых показателей, с тенденцией к </w:t>
      </w:r>
      <w:r w:rsidR="00E20EB6" w:rsidRPr="001A56BC">
        <w:rPr>
          <w:rFonts w:ascii="Times New Roman" w:hAnsi="Times New Roman" w:cs="Times New Roman"/>
          <w:sz w:val="24"/>
          <w:szCs w:val="24"/>
        </w:rPr>
        <w:t>постоянству</w:t>
      </w:r>
      <w:r w:rsidRPr="001A56BC">
        <w:rPr>
          <w:rFonts w:ascii="Times New Roman" w:hAnsi="Times New Roman" w:cs="Times New Roman"/>
          <w:sz w:val="24"/>
          <w:szCs w:val="24"/>
        </w:rPr>
        <w:t xml:space="preserve"> удельных величин потребления энергетических ресурсов электроснабжения в многоквартирных домах. </w:t>
      </w:r>
    </w:p>
    <w:p w14:paraId="5C3E0B05" w14:textId="6424DC1E" w:rsidR="00B307F3" w:rsidRPr="001A56BC" w:rsidRDefault="00820427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lastRenderedPageBreak/>
        <w:t xml:space="preserve">Удельная величина потребления электрической энергии в 2024 году несколько увеличилась, это произошло за счет установки в конце 2023 года электрических водонагревательных приборов в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с.Дичня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п.Иванино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>, в связи с реконструкцией теплосети.</w:t>
      </w:r>
    </w:p>
    <w:p w14:paraId="02B7233D" w14:textId="77777777" w:rsidR="00820427" w:rsidRPr="001A56BC" w:rsidRDefault="00820427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14:paraId="5339A372" w14:textId="751D5E4A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>Показатель 40.  Удельная величина потребления энергетических ресурсов муниципальными бюджетными учреждениями.</w:t>
      </w:r>
      <w:r w:rsidRPr="001A56B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402414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Реализация муниципальными бюджетными учреждениями мероприятий по энергосбережению и повышение энергетической эффективности, включенных в принятые программы по энергосбережению, повлияли на снижение показателей удельных величин потребления энергетических ресурсов:</w:t>
      </w:r>
    </w:p>
    <w:p w14:paraId="1475C2EA" w14:textId="5B9126E3" w:rsidR="00820427" w:rsidRPr="001A56BC" w:rsidRDefault="00820427" w:rsidP="00BE2357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- удельная величина потребления электрической энергии в 2024 г. снизилась на 9% по сравнению с 2023 годом и составила 67 </w:t>
      </w:r>
      <w:proofErr w:type="spellStart"/>
      <w:r w:rsidRPr="001A56BC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Pr="001A56BC">
        <w:rPr>
          <w:rFonts w:ascii="Times New Roman" w:hAnsi="Times New Roman" w:cs="Times New Roman"/>
          <w:sz w:val="24"/>
          <w:szCs w:val="24"/>
        </w:rPr>
        <w:t xml:space="preserve">/ч. связи с </w:t>
      </w:r>
      <w:proofErr w:type="gramStart"/>
      <w:r w:rsidRPr="001A56BC">
        <w:rPr>
          <w:rFonts w:ascii="Times New Roman" w:hAnsi="Times New Roman" w:cs="Times New Roman"/>
          <w:sz w:val="24"/>
          <w:szCs w:val="24"/>
        </w:rPr>
        <w:t>переводом  общеобразовательных</w:t>
      </w:r>
      <w:proofErr w:type="gramEnd"/>
      <w:r w:rsidRPr="001A56BC">
        <w:rPr>
          <w:rFonts w:ascii="Times New Roman" w:hAnsi="Times New Roman" w:cs="Times New Roman"/>
          <w:sz w:val="24"/>
          <w:szCs w:val="24"/>
        </w:rPr>
        <w:t xml:space="preserve"> учреждений на дистанционный формат обучения.</w:t>
      </w:r>
    </w:p>
    <w:p w14:paraId="369E7310" w14:textId="59EC4DC8" w:rsidR="00820427" w:rsidRPr="001A56BC" w:rsidRDefault="00820427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 xml:space="preserve">- удельная величина потребления тепловой энергии в 2024 г. также снизилась до 0,10% по сравнению с предыдущим периодом в связи с </w:t>
      </w:r>
      <w:proofErr w:type="gramStart"/>
      <w:r w:rsidRPr="001A56BC">
        <w:rPr>
          <w:rFonts w:ascii="Times New Roman" w:hAnsi="Times New Roman" w:cs="Times New Roman"/>
          <w:sz w:val="24"/>
          <w:szCs w:val="24"/>
        </w:rPr>
        <w:t>переводом  общеобразовательных</w:t>
      </w:r>
      <w:proofErr w:type="gramEnd"/>
      <w:r w:rsidRPr="001A56BC">
        <w:rPr>
          <w:rFonts w:ascii="Times New Roman" w:hAnsi="Times New Roman" w:cs="Times New Roman"/>
          <w:sz w:val="24"/>
          <w:szCs w:val="24"/>
        </w:rPr>
        <w:t xml:space="preserve"> учреждений на дистанционный формат </w:t>
      </w:r>
      <w:proofErr w:type="gramStart"/>
      <w:r w:rsidRPr="001A56BC">
        <w:rPr>
          <w:rFonts w:ascii="Times New Roman" w:hAnsi="Times New Roman" w:cs="Times New Roman"/>
          <w:sz w:val="24"/>
          <w:szCs w:val="24"/>
        </w:rPr>
        <w:t>обучения..</w:t>
      </w:r>
      <w:proofErr w:type="gramEnd"/>
    </w:p>
    <w:p w14:paraId="223EACFE" w14:textId="6E40D323" w:rsidR="00BE2357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>- удельная величина потреблени</w:t>
      </w:r>
      <w:r w:rsidR="00603A57" w:rsidRPr="001A56BC">
        <w:rPr>
          <w:rFonts w:ascii="Times New Roman" w:hAnsi="Times New Roman" w:cs="Times New Roman"/>
          <w:sz w:val="24"/>
          <w:szCs w:val="24"/>
        </w:rPr>
        <w:t>я</w:t>
      </w:r>
      <w:r w:rsidRPr="001A56BC">
        <w:rPr>
          <w:rFonts w:ascii="Times New Roman" w:hAnsi="Times New Roman" w:cs="Times New Roman"/>
          <w:sz w:val="24"/>
          <w:szCs w:val="24"/>
        </w:rPr>
        <w:t xml:space="preserve"> газа </w:t>
      </w:r>
      <w:r w:rsidR="00603A57" w:rsidRPr="001A56BC">
        <w:rPr>
          <w:rFonts w:ascii="Times New Roman" w:hAnsi="Times New Roman" w:cs="Times New Roman"/>
          <w:sz w:val="24"/>
          <w:szCs w:val="24"/>
        </w:rPr>
        <w:t xml:space="preserve">также имеет тенденцию </w:t>
      </w:r>
      <w:r w:rsidR="00820427" w:rsidRPr="001A56BC">
        <w:rPr>
          <w:rFonts w:ascii="Times New Roman" w:hAnsi="Times New Roman" w:cs="Times New Roman"/>
          <w:sz w:val="24"/>
          <w:szCs w:val="24"/>
        </w:rPr>
        <w:t>снижения</w:t>
      </w:r>
      <w:r w:rsidR="00603A57" w:rsidRPr="001A56B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820427" w:rsidRPr="001A56BC">
        <w:rPr>
          <w:rFonts w:ascii="Times New Roman" w:hAnsi="Times New Roman" w:cs="Times New Roman"/>
          <w:sz w:val="24"/>
          <w:szCs w:val="24"/>
        </w:rPr>
        <w:t>вышеуказанной .</w:t>
      </w:r>
      <w:proofErr w:type="gramEnd"/>
    </w:p>
    <w:p w14:paraId="597F4B11" w14:textId="77777777" w:rsidR="00527053" w:rsidRPr="001A56BC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14:paraId="036F9DE7" w14:textId="77777777" w:rsidR="00527053" w:rsidRPr="001A56BC" w:rsidRDefault="00527053" w:rsidP="00527053">
      <w:pPr>
        <w:tabs>
          <w:tab w:val="num" w:pos="0"/>
          <w:tab w:val="num" w:pos="567"/>
        </w:tabs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b/>
          <w:sz w:val="24"/>
          <w:szCs w:val="24"/>
        </w:rPr>
        <w:t>Показатель 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наличии):</w:t>
      </w:r>
    </w:p>
    <w:p w14:paraId="6C094869" w14:textId="1B4F3DDB" w:rsidR="00527053" w:rsidRPr="001A56BC" w:rsidRDefault="00527053" w:rsidP="00527053">
      <w:pPr>
        <w:tabs>
          <w:tab w:val="num" w:pos="0"/>
          <w:tab w:val="num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1A56BC">
        <w:rPr>
          <w:rFonts w:ascii="Times New Roman" w:hAnsi="Times New Roman" w:cs="Times New Roman"/>
          <w:sz w:val="24"/>
          <w:szCs w:val="24"/>
        </w:rPr>
        <w:tab/>
        <w:t xml:space="preserve">За отчетный период независимая оценка качества оказания услуг муниципальными организациями в сфере культуры </w:t>
      </w:r>
      <w:r w:rsidR="007B74CC">
        <w:rPr>
          <w:rFonts w:ascii="Times New Roman" w:hAnsi="Times New Roman" w:cs="Times New Roman"/>
          <w:sz w:val="24"/>
          <w:szCs w:val="24"/>
        </w:rPr>
        <w:t>составила 98,2</w:t>
      </w:r>
      <w:r w:rsidRPr="001A56BC">
        <w:rPr>
          <w:rFonts w:ascii="Times New Roman" w:hAnsi="Times New Roman" w:cs="Times New Roman"/>
          <w:sz w:val="24"/>
          <w:szCs w:val="24"/>
        </w:rPr>
        <w:t xml:space="preserve">, в сфере образования </w:t>
      </w:r>
      <w:r w:rsidR="00FF52A2" w:rsidRPr="001A56BC">
        <w:rPr>
          <w:rFonts w:ascii="Times New Roman" w:hAnsi="Times New Roman" w:cs="Times New Roman"/>
          <w:sz w:val="24"/>
          <w:szCs w:val="24"/>
        </w:rPr>
        <w:t xml:space="preserve">данный показатель </w:t>
      </w:r>
      <w:r w:rsidR="00120BF4">
        <w:rPr>
          <w:rFonts w:ascii="Times New Roman" w:hAnsi="Times New Roman" w:cs="Times New Roman"/>
          <w:sz w:val="24"/>
          <w:szCs w:val="24"/>
        </w:rPr>
        <w:t>равен</w:t>
      </w:r>
      <w:r w:rsidR="00FF52A2" w:rsidRPr="001A56BC">
        <w:rPr>
          <w:rFonts w:ascii="Times New Roman" w:hAnsi="Times New Roman" w:cs="Times New Roman"/>
          <w:sz w:val="24"/>
          <w:szCs w:val="24"/>
        </w:rPr>
        <w:t xml:space="preserve"> </w:t>
      </w:r>
      <w:r w:rsidRPr="001A56BC">
        <w:rPr>
          <w:rFonts w:ascii="Times New Roman" w:hAnsi="Times New Roman" w:cs="Times New Roman"/>
          <w:sz w:val="24"/>
          <w:szCs w:val="24"/>
        </w:rPr>
        <w:t xml:space="preserve">– </w:t>
      </w:r>
      <w:r w:rsidR="00FF52A2" w:rsidRPr="001A56BC">
        <w:rPr>
          <w:rFonts w:ascii="Times New Roman" w:hAnsi="Times New Roman" w:cs="Times New Roman"/>
          <w:sz w:val="24"/>
          <w:szCs w:val="24"/>
        </w:rPr>
        <w:t>84,</w:t>
      </w:r>
      <w:r w:rsidR="007B74CC" w:rsidRPr="007B74CC">
        <w:rPr>
          <w:rFonts w:ascii="Times New Roman" w:hAnsi="Times New Roman" w:cs="Times New Roman"/>
          <w:sz w:val="24"/>
          <w:szCs w:val="24"/>
        </w:rPr>
        <w:t>2</w:t>
      </w:r>
      <w:r w:rsidRPr="001A56BC">
        <w:rPr>
          <w:rFonts w:ascii="Times New Roman" w:hAnsi="Times New Roman" w:cs="Times New Roman"/>
          <w:sz w:val="24"/>
          <w:szCs w:val="24"/>
        </w:rPr>
        <w:t xml:space="preserve"> балл</w:t>
      </w:r>
      <w:r w:rsidR="00FF52A2" w:rsidRPr="001A56BC">
        <w:rPr>
          <w:rFonts w:ascii="Times New Roman" w:hAnsi="Times New Roman" w:cs="Times New Roman"/>
          <w:sz w:val="24"/>
          <w:szCs w:val="24"/>
        </w:rPr>
        <w:t>а</w:t>
      </w:r>
      <w:r w:rsidRPr="001A56BC">
        <w:rPr>
          <w:rFonts w:ascii="Times New Roman" w:hAnsi="Times New Roman" w:cs="Times New Roman"/>
          <w:sz w:val="24"/>
          <w:szCs w:val="24"/>
        </w:rPr>
        <w:t>.</w:t>
      </w:r>
    </w:p>
    <w:p w14:paraId="3B2BC567" w14:textId="77777777" w:rsidR="00DD6078" w:rsidRPr="001A56BC" w:rsidRDefault="00DD6078">
      <w:pPr>
        <w:rPr>
          <w:rFonts w:ascii="Times New Roman" w:hAnsi="Times New Roman" w:cs="Times New Roman"/>
          <w:sz w:val="24"/>
          <w:szCs w:val="24"/>
        </w:rPr>
      </w:pPr>
    </w:p>
    <w:p w14:paraId="33BE3F38" w14:textId="77777777" w:rsidR="001A56BC" w:rsidRPr="001A56BC" w:rsidRDefault="001A56BC">
      <w:pPr>
        <w:rPr>
          <w:rFonts w:ascii="Times New Roman" w:hAnsi="Times New Roman" w:cs="Times New Roman"/>
          <w:sz w:val="24"/>
          <w:szCs w:val="24"/>
        </w:rPr>
      </w:pPr>
    </w:p>
    <w:sectPr w:rsidR="001A56BC" w:rsidRPr="001A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3595"/>
    <w:multiLevelType w:val="hybridMultilevel"/>
    <w:tmpl w:val="EB8E3878"/>
    <w:lvl w:ilvl="0" w:tplc="B25E5B4A">
      <w:numFmt w:val="bullet"/>
      <w:lvlText w:val=""/>
      <w:lvlJc w:val="left"/>
      <w:pPr>
        <w:ind w:left="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00D6643"/>
    <w:multiLevelType w:val="hybridMultilevel"/>
    <w:tmpl w:val="7992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C248C"/>
    <w:multiLevelType w:val="hybridMultilevel"/>
    <w:tmpl w:val="DBA6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0929"/>
    <w:multiLevelType w:val="hybridMultilevel"/>
    <w:tmpl w:val="2864F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82F58"/>
    <w:multiLevelType w:val="hybridMultilevel"/>
    <w:tmpl w:val="0D3CFDA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331841499">
    <w:abstractNumId w:val="4"/>
  </w:num>
  <w:num w:numId="2" w16cid:durableId="306789440">
    <w:abstractNumId w:val="1"/>
  </w:num>
  <w:num w:numId="3" w16cid:durableId="157504471">
    <w:abstractNumId w:val="3"/>
  </w:num>
  <w:num w:numId="4" w16cid:durableId="371421595">
    <w:abstractNumId w:val="2"/>
  </w:num>
  <w:num w:numId="5" w16cid:durableId="28751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53"/>
    <w:rsid w:val="000305FB"/>
    <w:rsid w:val="00051790"/>
    <w:rsid w:val="000520A5"/>
    <w:rsid w:val="00060E54"/>
    <w:rsid w:val="0009372A"/>
    <w:rsid w:val="000B39FC"/>
    <w:rsid w:val="000E2BB1"/>
    <w:rsid w:val="000F25BA"/>
    <w:rsid w:val="00120BF4"/>
    <w:rsid w:val="00173BE7"/>
    <w:rsid w:val="00193259"/>
    <w:rsid w:val="001A4D4B"/>
    <w:rsid w:val="001A56BC"/>
    <w:rsid w:val="001B4523"/>
    <w:rsid w:val="001D086A"/>
    <w:rsid w:val="001D469B"/>
    <w:rsid w:val="001F4CA9"/>
    <w:rsid w:val="00211C35"/>
    <w:rsid w:val="002136C3"/>
    <w:rsid w:val="00224C4A"/>
    <w:rsid w:val="00225DD5"/>
    <w:rsid w:val="00286ABC"/>
    <w:rsid w:val="00295D35"/>
    <w:rsid w:val="002965F9"/>
    <w:rsid w:val="002D6D71"/>
    <w:rsid w:val="002E4720"/>
    <w:rsid w:val="002F3DB6"/>
    <w:rsid w:val="003319EB"/>
    <w:rsid w:val="00335313"/>
    <w:rsid w:val="00337985"/>
    <w:rsid w:val="003854F4"/>
    <w:rsid w:val="0039163B"/>
    <w:rsid w:val="003A0FC5"/>
    <w:rsid w:val="003D5B29"/>
    <w:rsid w:val="00423CA7"/>
    <w:rsid w:val="00424EC8"/>
    <w:rsid w:val="00441354"/>
    <w:rsid w:val="00444148"/>
    <w:rsid w:val="004563B6"/>
    <w:rsid w:val="00493091"/>
    <w:rsid w:val="004A0D38"/>
    <w:rsid w:val="004A44FA"/>
    <w:rsid w:val="004B748B"/>
    <w:rsid w:val="004C3761"/>
    <w:rsid w:val="00505C8D"/>
    <w:rsid w:val="00527053"/>
    <w:rsid w:val="00546B1C"/>
    <w:rsid w:val="00586EB2"/>
    <w:rsid w:val="00587DEF"/>
    <w:rsid w:val="00597C0B"/>
    <w:rsid w:val="00600833"/>
    <w:rsid w:val="0060208F"/>
    <w:rsid w:val="00603A57"/>
    <w:rsid w:val="0060571F"/>
    <w:rsid w:val="00611022"/>
    <w:rsid w:val="0063210D"/>
    <w:rsid w:val="00643EEC"/>
    <w:rsid w:val="00661B11"/>
    <w:rsid w:val="006C6557"/>
    <w:rsid w:val="006C7FBA"/>
    <w:rsid w:val="006D4EF8"/>
    <w:rsid w:val="006D72D1"/>
    <w:rsid w:val="006F203E"/>
    <w:rsid w:val="006F23AB"/>
    <w:rsid w:val="006F438A"/>
    <w:rsid w:val="00705058"/>
    <w:rsid w:val="00715849"/>
    <w:rsid w:val="00734F4E"/>
    <w:rsid w:val="00735098"/>
    <w:rsid w:val="007631C5"/>
    <w:rsid w:val="007B74CC"/>
    <w:rsid w:val="007E5424"/>
    <w:rsid w:val="007E574F"/>
    <w:rsid w:val="00820427"/>
    <w:rsid w:val="00823984"/>
    <w:rsid w:val="00823A63"/>
    <w:rsid w:val="008473FB"/>
    <w:rsid w:val="00856C4A"/>
    <w:rsid w:val="008B1F35"/>
    <w:rsid w:val="008C6500"/>
    <w:rsid w:val="00921BA5"/>
    <w:rsid w:val="00946A25"/>
    <w:rsid w:val="0095506C"/>
    <w:rsid w:val="009C3916"/>
    <w:rsid w:val="009D4352"/>
    <w:rsid w:val="009F4458"/>
    <w:rsid w:val="009F6384"/>
    <w:rsid w:val="00A268C7"/>
    <w:rsid w:val="00A353A6"/>
    <w:rsid w:val="00A8205A"/>
    <w:rsid w:val="00A90423"/>
    <w:rsid w:val="00AB20E1"/>
    <w:rsid w:val="00AB626B"/>
    <w:rsid w:val="00AD2E4B"/>
    <w:rsid w:val="00AE267C"/>
    <w:rsid w:val="00B25006"/>
    <w:rsid w:val="00B27B3B"/>
    <w:rsid w:val="00B307F3"/>
    <w:rsid w:val="00B33E7A"/>
    <w:rsid w:val="00B7548E"/>
    <w:rsid w:val="00B905E7"/>
    <w:rsid w:val="00BA205D"/>
    <w:rsid w:val="00BA4CD1"/>
    <w:rsid w:val="00BB0F79"/>
    <w:rsid w:val="00BE2357"/>
    <w:rsid w:val="00C04CFC"/>
    <w:rsid w:val="00C475EF"/>
    <w:rsid w:val="00C51B4E"/>
    <w:rsid w:val="00C7059C"/>
    <w:rsid w:val="00C71FFB"/>
    <w:rsid w:val="00C732AB"/>
    <w:rsid w:val="00C744FB"/>
    <w:rsid w:val="00CA238A"/>
    <w:rsid w:val="00CB7914"/>
    <w:rsid w:val="00CC1259"/>
    <w:rsid w:val="00CE380E"/>
    <w:rsid w:val="00CF0683"/>
    <w:rsid w:val="00D104E3"/>
    <w:rsid w:val="00D3039C"/>
    <w:rsid w:val="00D30804"/>
    <w:rsid w:val="00D46221"/>
    <w:rsid w:val="00D67C0A"/>
    <w:rsid w:val="00DA0C3F"/>
    <w:rsid w:val="00DB1A2E"/>
    <w:rsid w:val="00DD6078"/>
    <w:rsid w:val="00DE4331"/>
    <w:rsid w:val="00E16D00"/>
    <w:rsid w:val="00E20260"/>
    <w:rsid w:val="00E20EB6"/>
    <w:rsid w:val="00E72871"/>
    <w:rsid w:val="00EC403C"/>
    <w:rsid w:val="00ED18DD"/>
    <w:rsid w:val="00F043BE"/>
    <w:rsid w:val="00F205BB"/>
    <w:rsid w:val="00F20E47"/>
    <w:rsid w:val="00F70431"/>
    <w:rsid w:val="00FA6383"/>
    <w:rsid w:val="00FD124E"/>
    <w:rsid w:val="00FF3AC6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A961"/>
  <w15:chartTrackingRefBased/>
  <w15:docId w15:val="{4C373CC4-CBF2-4A63-B40D-63E631A3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05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053"/>
    <w:rPr>
      <w:color w:val="0000FF"/>
      <w:u w:val="single"/>
    </w:rPr>
  </w:style>
  <w:style w:type="paragraph" w:customStyle="1" w:styleId="Heading">
    <w:name w:val="Heading"/>
    <w:rsid w:val="005270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aliases w:val="Обычный (веб) Знак Знак Знак,Обычный (веб) Знак Знак,Обычный (Web)1,Обычный (Web)11,Обычный (Web) Знак Знак,Обычный (веб)1,Обычный (веб)11,Обычный (веб)111 Знак Знак,Обычный (Web) Знак Знак Знак Знак,Обычный (We,Обычный (W"/>
    <w:basedOn w:val="a"/>
    <w:link w:val="a5"/>
    <w:uiPriority w:val="99"/>
    <w:unhideWhenUsed/>
    <w:rsid w:val="005270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7053"/>
  </w:style>
  <w:style w:type="paragraph" w:styleId="a6">
    <w:name w:val="List Paragraph"/>
    <w:basedOn w:val="a"/>
    <w:link w:val="a7"/>
    <w:qFormat/>
    <w:rsid w:val="00527053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9"/>
    <w:uiPriority w:val="99"/>
    <w:qFormat/>
    <w:rsid w:val="0052705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7">
    <w:name w:val="Абзац списка Знак"/>
    <w:link w:val="a6"/>
    <w:locked/>
    <w:rsid w:val="0052705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270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52705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мой"/>
    <w:basedOn w:val="a"/>
    <w:qFormat/>
    <w:rsid w:val="00527053"/>
    <w:pPr>
      <w:ind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port">
    <w:name w:val="Report"/>
    <w:basedOn w:val="a"/>
    <w:rsid w:val="00527053"/>
    <w:pPr>
      <w:spacing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5270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Без интервала Знак"/>
    <w:link w:val="a8"/>
    <w:uiPriority w:val="99"/>
    <w:rsid w:val="00527053"/>
    <w:rPr>
      <w:rFonts w:ascii="Calibri" w:eastAsia="Calibri" w:hAnsi="Calibri" w:cs="Times New Roman"/>
      <w:lang w:eastAsia="ru-RU"/>
    </w:rPr>
  </w:style>
  <w:style w:type="character" w:customStyle="1" w:styleId="a5">
    <w:name w:val="Обычный (Интернет) Знак"/>
    <w:aliases w:val="Обычный (веб) Знак Знак Знак Знак,Обычный (веб) Знак Знак Знак1,Обычный (Web)1 Знак,Обычный (Web)11 Знак,Обычный (Web) Знак Знак Знак,Обычный (веб)1 Знак,Обычный (веб)11 Знак,Обычный (веб)111 Знак Знак Знак,Обычный (We Знак"/>
    <w:link w:val="a4"/>
    <w:rsid w:val="0052705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527053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2705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527053"/>
    <w:pPr>
      <w:spacing w:after="200"/>
      <w:jc w:val="left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Textbody">
    <w:name w:val="Text body"/>
    <w:basedOn w:val="a"/>
    <w:rsid w:val="00527053"/>
    <w:pPr>
      <w:widowControl w:val="0"/>
      <w:suppressAutoHyphens/>
      <w:autoSpaceDN w:val="0"/>
      <w:spacing w:after="12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Стиль1"/>
    <w:basedOn w:val="ae"/>
    <w:link w:val="10"/>
    <w:qFormat/>
    <w:rsid w:val="00441354"/>
    <w:pPr>
      <w:spacing w:after="240"/>
      <w:contextualSpacing w:val="0"/>
      <w:jc w:val="center"/>
    </w:pPr>
    <w:rPr>
      <w:rFonts w:ascii="Times New Roman" w:eastAsia="Times New Roman" w:hAnsi="Times New Roman" w:cs="Times New Roman"/>
      <w:b/>
      <w:bCs/>
      <w:color w:val="4F81BD"/>
      <w:spacing w:val="0"/>
      <w:kern w:val="0"/>
      <w:sz w:val="28"/>
      <w:szCs w:val="24"/>
      <w:lang w:eastAsia="ru-RU"/>
    </w:rPr>
  </w:style>
  <w:style w:type="character" w:customStyle="1" w:styleId="10">
    <w:name w:val="Стиль1 Знак"/>
    <w:link w:val="1"/>
    <w:rsid w:val="00441354"/>
    <w:rPr>
      <w:rFonts w:ascii="Times New Roman" w:eastAsia="Times New Roman" w:hAnsi="Times New Roman" w:cs="Times New Roman"/>
      <w:b/>
      <w:bCs/>
      <w:color w:val="4F81BD"/>
      <w:sz w:val="28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4413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441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Balloon Text"/>
    <w:basedOn w:val="a"/>
    <w:link w:val="af1"/>
    <w:uiPriority w:val="99"/>
    <w:semiHidden/>
    <w:unhideWhenUsed/>
    <w:rsid w:val="0044135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1354"/>
    <w:rPr>
      <w:rFonts w:ascii="Segoe UI" w:hAnsi="Segoe UI" w:cs="Segoe UI"/>
      <w:sz w:val="18"/>
      <w:szCs w:val="18"/>
    </w:rPr>
  </w:style>
  <w:style w:type="character" w:customStyle="1" w:styleId="11">
    <w:name w:val="Основной шрифт абзаца1"/>
    <w:rsid w:val="00E72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5880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Svetlana</cp:lastModifiedBy>
  <cp:revision>52</cp:revision>
  <dcterms:created xsi:type="dcterms:W3CDTF">2023-04-25T11:31:00Z</dcterms:created>
  <dcterms:modified xsi:type="dcterms:W3CDTF">2025-04-15T12:39:00Z</dcterms:modified>
</cp:coreProperties>
</file>